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E70" w:rsidRPr="00496DE3" w:rsidRDefault="00283FB0">
      <w:pPr>
        <w:spacing w:line="360" w:lineRule="auto"/>
        <w:jc w:val="center"/>
        <w:rPr>
          <w:rFonts w:ascii="宋体" w:hAnsi="宋体"/>
          <w:b/>
          <w:sz w:val="32"/>
          <w:szCs w:val="32"/>
        </w:rPr>
      </w:pPr>
      <w:bookmarkStart w:id="0" w:name="_GoBack"/>
      <w:r w:rsidRPr="00496DE3">
        <w:rPr>
          <w:rFonts w:ascii="宋体" w:hAnsi="宋体" w:hint="eastAsia"/>
          <w:b/>
          <w:sz w:val="32"/>
          <w:szCs w:val="32"/>
        </w:rPr>
        <w:t>东莞农村商业银行内网DNS建设项目</w:t>
      </w:r>
    </w:p>
    <w:p w:rsidR="004A4E70" w:rsidRPr="00496DE3" w:rsidRDefault="00283FB0">
      <w:pPr>
        <w:spacing w:line="360" w:lineRule="auto"/>
        <w:jc w:val="center"/>
        <w:rPr>
          <w:rFonts w:ascii="宋体" w:hAnsi="宋体"/>
          <w:b/>
          <w:sz w:val="32"/>
          <w:szCs w:val="32"/>
        </w:rPr>
      </w:pPr>
      <w:r w:rsidRPr="00496DE3">
        <w:rPr>
          <w:rFonts w:ascii="宋体" w:hAnsi="宋体" w:hint="eastAsia"/>
          <w:b/>
          <w:sz w:val="32"/>
          <w:szCs w:val="32"/>
        </w:rPr>
        <w:t>市场调研项目需求</w:t>
      </w:r>
    </w:p>
    <w:p w:rsidR="004A4E70" w:rsidRPr="00496DE3" w:rsidRDefault="004A4E70">
      <w:pPr>
        <w:spacing w:line="360" w:lineRule="auto"/>
        <w:rPr>
          <w:rFonts w:ascii="宋体" w:hAnsi="宋体"/>
          <w:b/>
          <w:szCs w:val="21"/>
        </w:rPr>
      </w:pPr>
    </w:p>
    <w:p w:rsidR="004A4E70" w:rsidRPr="00496DE3" w:rsidRDefault="00283FB0">
      <w:pPr>
        <w:spacing w:line="360" w:lineRule="auto"/>
        <w:rPr>
          <w:rFonts w:ascii="宋体" w:hAnsi="宋体"/>
          <w:b/>
          <w:szCs w:val="21"/>
        </w:rPr>
      </w:pPr>
      <w:r w:rsidRPr="00496DE3">
        <w:rPr>
          <w:rFonts w:ascii="宋体" w:hAnsi="宋体" w:hint="eastAsia"/>
          <w:b/>
          <w:szCs w:val="21"/>
        </w:rPr>
        <w:t>一、项目信息</w:t>
      </w:r>
    </w:p>
    <w:p w:rsidR="004A4E70" w:rsidRPr="00496DE3" w:rsidRDefault="00283FB0">
      <w:pPr>
        <w:widowControl/>
        <w:spacing w:line="360" w:lineRule="auto"/>
        <w:ind w:firstLineChars="200" w:firstLine="420"/>
        <w:rPr>
          <w:rFonts w:asciiTheme="minorEastAsia" w:eastAsiaTheme="minorEastAsia" w:hAnsiTheme="minorEastAsia" w:cs="仿宋_GB2312"/>
          <w:bCs/>
          <w:szCs w:val="21"/>
        </w:rPr>
      </w:pPr>
      <w:r w:rsidRPr="00496DE3">
        <w:rPr>
          <w:rFonts w:asciiTheme="minorEastAsia" w:eastAsiaTheme="minorEastAsia" w:hAnsiTheme="minorEastAsia" w:cs="仿宋_GB2312"/>
          <w:bCs/>
          <w:szCs w:val="21"/>
        </w:rPr>
        <w:t>项目名称：</w:t>
      </w:r>
      <w:r w:rsidRPr="00496DE3">
        <w:rPr>
          <w:rFonts w:asciiTheme="minorEastAsia" w:eastAsiaTheme="minorEastAsia" w:hAnsiTheme="minorEastAsia" w:cs="仿宋_GB2312" w:hint="eastAsia"/>
          <w:bCs/>
          <w:szCs w:val="21"/>
        </w:rPr>
        <w:t>东莞农村商业银行内网DNS建设项目</w:t>
      </w:r>
    </w:p>
    <w:p w:rsidR="004A4E70" w:rsidRPr="00496DE3" w:rsidRDefault="00283FB0">
      <w:pPr>
        <w:widowControl/>
        <w:spacing w:line="360" w:lineRule="auto"/>
        <w:ind w:firstLineChars="200" w:firstLine="420"/>
        <w:rPr>
          <w:rFonts w:asciiTheme="minorEastAsia" w:eastAsiaTheme="minorEastAsia" w:hAnsiTheme="minorEastAsia" w:cs="仿宋_GB2312"/>
          <w:bCs/>
          <w:szCs w:val="21"/>
        </w:rPr>
      </w:pPr>
      <w:r w:rsidRPr="00496DE3">
        <w:rPr>
          <w:rFonts w:asciiTheme="minorEastAsia" w:eastAsiaTheme="minorEastAsia" w:hAnsiTheme="minorEastAsia" w:cs="仿宋_GB2312" w:hint="eastAsia"/>
          <w:bCs/>
          <w:szCs w:val="21"/>
        </w:rPr>
        <w:t>招标人：东莞农村商业银行股份有限公司</w:t>
      </w:r>
    </w:p>
    <w:p w:rsidR="004A4E70" w:rsidRPr="00496DE3" w:rsidRDefault="00283FB0">
      <w:pPr>
        <w:widowControl/>
        <w:spacing w:line="360" w:lineRule="auto"/>
        <w:ind w:firstLineChars="200" w:firstLine="420"/>
        <w:rPr>
          <w:rFonts w:asciiTheme="minorEastAsia" w:eastAsiaTheme="minorEastAsia" w:hAnsiTheme="minorEastAsia" w:cs="仿宋_GB2312"/>
          <w:bCs/>
          <w:szCs w:val="21"/>
        </w:rPr>
      </w:pPr>
      <w:r w:rsidRPr="00496DE3">
        <w:rPr>
          <w:rFonts w:asciiTheme="minorEastAsia" w:eastAsiaTheme="minorEastAsia" w:hAnsiTheme="minorEastAsia" w:cs="仿宋_GB2312"/>
          <w:bCs/>
          <w:szCs w:val="21"/>
        </w:rPr>
        <w:t>项目</w:t>
      </w:r>
      <w:r w:rsidRPr="00496DE3">
        <w:rPr>
          <w:rFonts w:asciiTheme="minorEastAsia" w:eastAsiaTheme="minorEastAsia" w:hAnsiTheme="minorEastAsia" w:cs="仿宋_GB2312" w:hint="eastAsia"/>
          <w:bCs/>
          <w:szCs w:val="21"/>
        </w:rPr>
        <w:t>概算</w:t>
      </w:r>
      <w:r w:rsidRPr="00496DE3">
        <w:rPr>
          <w:rFonts w:asciiTheme="minorEastAsia" w:eastAsiaTheme="minorEastAsia" w:hAnsiTheme="minorEastAsia" w:cs="仿宋_GB2312"/>
          <w:bCs/>
          <w:szCs w:val="21"/>
        </w:rPr>
        <w:t>：</w:t>
      </w:r>
      <w:r w:rsidRPr="00496DE3">
        <w:rPr>
          <w:rFonts w:asciiTheme="minorEastAsia" w:eastAsiaTheme="minorEastAsia" w:hAnsiTheme="minorEastAsia" w:cs="仿宋_GB2312" w:hint="eastAsia"/>
          <w:bCs/>
          <w:szCs w:val="21"/>
        </w:rPr>
        <w:t>人民币约 250</w:t>
      </w:r>
      <w:r w:rsidRPr="00496DE3">
        <w:rPr>
          <w:rFonts w:asciiTheme="minorEastAsia" w:eastAsiaTheme="minorEastAsia" w:hAnsiTheme="minorEastAsia" w:cs="仿宋_GB2312"/>
          <w:bCs/>
          <w:szCs w:val="21"/>
        </w:rPr>
        <w:t>万元</w:t>
      </w:r>
      <w:r w:rsidRPr="00496DE3">
        <w:rPr>
          <w:rFonts w:asciiTheme="minorEastAsia" w:eastAsiaTheme="minorEastAsia" w:hAnsiTheme="minorEastAsia" w:cs="仿宋_GB2312" w:hint="eastAsia"/>
          <w:bCs/>
          <w:szCs w:val="21"/>
        </w:rPr>
        <w:t>（含税）</w:t>
      </w:r>
    </w:p>
    <w:p w:rsidR="004A4E70" w:rsidRPr="00496DE3" w:rsidRDefault="00283FB0">
      <w:pPr>
        <w:widowControl/>
        <w:spacing w:line="360" w:lineRule="auto"/>
        <w:ind w:firstLineChars="200" w:firstLine="420"/>
        <w:rPr>
          <w:rFonts w:asciiTheme="minorEastAsia" w:eastAsiaTheme="minorEastAsia" w:hAnsiTheme="minorEastAsia" w:cs="仿宋_GB2312"/>
          <w:bCs/>
          <w:szCs w:val="21"/>
        </w:rPr>
      </w:pPr>
      <w:proofErr w:type="gramStart"/>
      <w:r w:rsidRPr="00496DE3">
        <w:rPr>
          <w:rFonts w:asciiTheme="minorEastAsia" w:eastAsiaTheme="minorEastAsia" w:hAnsiTheme="minorEastAsia" w:cs="仿宋_GB2312" w:hint="eastAsia"/>
          <w:bCs/>
          <w:szCs w:val="21"/>
        </w:rPr>
        <w:t>设备维保服务</w:t>
      </w:r>
      <w:proofErr w:type="gramEnd"/>
      <w:r w:rsidRPr="00496DE3">
        <w:rPr>
          <w:rFonts w:asciiTheme="minorEastAsia" w:eastAsiaTheme="minorEastAsia" w:hAnsiTheme="minorEastAsia" w:cs="仿宋_GB2312" w:hint="eastAsia"/>
          <w:bCs/>
          <w:szCs w:val="21"/>
        </w:rPr>
        <w:t>期：本次招标的项目</w:t>
      </w:r>
      <w:proofErr w:type="gramStart"/>
      <w:r w:rsidRPr="00496DE3">
        <w:rPr>
          <w:rFonts w:asciiTheme="minorEastAsia" w:eastAsiaTheme="minorEastAsia" w:hAnsiTheme="minorEastAsia" w:cs="仿宋_GB2312" w:hint="eastAsia"/>
          <w:bCs/>
          <w:szCs w:val="21"/>
        </w:rPr>
        <w:t>设备维保服务</w:t>
      </w:r>
      <w:proofErr w:type="gramEnd"/>
      <w:r w:rsidRPr="00496DE3">
        <w:rPr>
          <w:rFonts w:asciiTheme="minorEastAsia" w:eastAsiaTheme="minorEastAsia" w:hAnsiTheme="minorEastAsia" w:cs="仿宋_GB2312" w:hint="eastAsia"/>
          <w:bCs/>
          <w:szCs w:val="21"/>
        </w:rPr>
        <w:t>期五年（60个月）。</w:t>
      </w:r>
    </w:p>
    <w:p w:rsidR="004A4E70" w:rsidRPr="00496DE3" w:rsidRDefault="00283FB0">
      <w:pPr>
        <w:spacing w:line="360" w:lineRule="auto"/>
        <w:rPr>
          <w:rFonts w:ascii="宋体" w:hAnsi="宋体"/>
          <w:b/>
          <w:szCs w:val="21"/>
        </w:rPr>
      </w:pPr>
      <w:r w:rsidRPr="00496DE3">
        <w:rPr>
          <w:rFonts w:ascii="宋体" w:hAnsi="宋体" w:hint="eastAsia"/>
          <w:b/>
          <w:szCs w:val="21"/>
        </w:rPr>
        <w:t>二</w:t>
      </w:r>
      <w:r w:rsidRPr="00496DE3">
        <w:rPr>
          <w:rFonts w:ascii="宋体" w:hAnsi="宋体"/>
          <w:b/>
          <w:szCs w:val="21"/>
        </w:rPr>
        <w:t>、</w:t>
      </w:r>
      <w:r w:rsidRPr="00496DE3">
        <w:rPr>
          <w:rFonts w:ascii="宋体" w:hAnsi="宋体" w:hint="eastAsia"/>
          <w:b/>
          <w:szCs w:val="21"/>
        </w:rPr>
        <w:t>项目背景</w:t>
      </w:r>
    </w:p>
    <w:p w:rsidR="004A4E70" w:rsidRPr="00496DE3" w:rsidRDefault="00283FB0">
      <w:pPr>
        <w:spacing w:line="360" w:lineRule="auto"/>
        <w:ind w:firstLineChars="300" w:firstLine="630"/>
        <w:rPr>
          <w:rFonts w:ascii="宋体" w:hAnsi="宋体" w:cs="宋体"/>
          <w:szCs w:val="21"/>
        </w:rPr>
      </w:pPr>
      <w:r w:rsidRPr="00496DE3">
        <w:rPr>
          <w:rFonts w:ascii="宋体" w:hAnsi="宋体" w:cs="宋体" w:hint="eastAsia"/>
          <w:szCs w:val="21"/>
        </w:rPr>
        <w:t>为</w:t>
      </w:r>
      <w:proofErr w:type="gramStart"/>
      <w:r w:rsidRPr="00496DE3">
        <w:rPr>
          <w:rFonts w:ascii="宋体" w:hAnsi="宋体" w:cs="宋体" w:hint="eastAsia"/>
          <w:szCs w:val="21"/>
        </w:rPr>
        <w:t>完善内网</w:t>
      </w:r>
      <w:proofErr w:type="gramEnd"/>
      <w:r w:rsidRPr="00496DE3">
        <w:rPr>
          <w:rFonts w:ascii="宋体" w:hAnsi="宋体" w:cs="宋体" w:hint="eastAsia"/>
          <w:szCs w:val="21"/>
        </w:rPr>
        <w:t>域名系统的使用，实现多中心的应用系统接入，构建起一个健壮、灵活的内网DNS基础架构，东莞农村商业银行拟开展内网DNS建设项目，现开展</w:t>
      </w:r>
      <w:r w:rsidRPr="00496DE3">
        <w:rPr>
          <w:rFonts w:ascii="宋体" w:hAnsi="宋体" w:hint="eastAsia"/>
          <w:szCs w:val="21"/>
        </w:rPr>
        <w:t>市场调研，欢迎愿意参加本项目市场调研的潜在供应商，提供市场调研资料</w:t>
      </w:r>
      <w:r w:rsidRPr="00496DE3">
        <w:rPr>
          <w:rFonts w:ascii="宋体" w:hAnsi="宋体" w:cs="宋体" w:hint="eastAsia"/>
          <w:szCs w:val="21"/>
        </w:rPr>
        <w:t>。</w:t>
      </w:r>
    </w:p>
    <w:p w:rsidR="004A4E70" w:rsidRPr="00496DE3" w:rsidRDefault="00283FB0">
      <w:pPr>
        <w:spacing w:line="360" w:lineRule="auto"/>
        <w:rPr>
          <w:rFonts w:ascii="宋体" w:hAnsi="宋体"/>
          <w:b/>
          <w:bCs/>
          <w:szCs w:val="21"/>
        </w:rPr>
      </w:pPr>
      <w:r w:rsidRPr="00496DE3">
        <w:rPr>
          <w:rFonts w:ascii="宋体" w:hAnsi="宋体" w:hint="eastAsia"/>
          <w:b/>
          <w:szCs w:val="21"/>
        </w:rPr>
        <w:t>三</w:t>
      </w:r>
      <w:r w:rsidRPr="00496DE3">
        <w:rPr>
          <w:rFonts w:ascii="宋体" w:hAnsi="宋体"/>
          <w:b/>
          <w:szCs w:val="21"/>
        </w:rPr>
        <w:t>、</w:t>
      </w:r>
      <w:r w:rsidRPr="00496DE3">
        <w:rPr>
          <w:rFonts w:ascii="宋体" w:hAnsi="宋体" w:hint="eastAsia"/>
          <w:b/>
          <w:bCs/>
          <w:szCs w:val="21"/>
        </w:rPr>
        <w:t>招标内容</w:t>
      </w:r>
    </w:p>
    <w:p w:rsidR="004A4E70" w:rsidRPr="00496DE3" w:rsidRDefault="00283FB0">
      <w:pPr>
        <w:widowControl/>
        <w:spacing w:line="360" w:lineRule="auto"/>
        <w:ind w:firstLineChars="200" w:firstLine="420"/>
        <w:rPr>
          <w:rFonts w:asciiTheme="minorEastAsia" w:eastAsiaTheme="minorEastAsia" w:hAnsiTheme="minorEastAsia" w:cs="仿宋_GB2312"/>
          <w:szCs w:val="21"/>
        </w:rPr>
      </w:pPr>
      <w:r w:rsidRPr="00496DE3">
        <w:rPr>
          <w:rFonts w:ascii="宋体" w:hAnsi="宋体" w:cs="宋体" w:hint="eastAsia"/>
          <w:szCs w:val="21"/>
        </w:rPr>
        <w:t>本项目采购一套DNS域名解析系统，满足东莞农村商业银行多个数据中心DNS解析设备部署及相关管理，技术</w:t>
      </w:r>
      <w:r w:rsidRPr="00496DE3">
        <w:rPr>
          <w:rFonts w:asciiTheme="minorEastAsia" w:eastAsiaTheme="minorEastAsia" w:hAnsiTheme="minorEastAsia" w:cs="仿宋_GB2312" w:hint="eastAsia"/>
          <w:szCs w:val="21"/>
        </w:rPr>
        <w:t>需求如下：</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163"/>
        <w:gridCol w:w="863"/>
        <w:gridCol w:w="7220"/>
      </w:tblGrid>
      <w:tr w:rsidR="00496DE3" w:rsidRPr="00496DE3">
        <w:trPr>
          <w:jc w:val="center"/>
        </w:trPr>
        <w:tc>
          <w:tcPr>
            <w:tcW w:w="339" w:type="pct"/>
            <w:vAlign w:val="center"/>
          </w:tcPr>
          <w:p w:rsidR="004A4E70" w:rsidRPr="00496DE3" w:rsidRDefault="00283FB0">
            <w:pPr>
              <w:spacing w:line="360" w:lineRule="auto"/>
              <w:jc w:val="center"/>
              <w:rPr>
                <w:rFonts w:asciiTheme="minorEastAsia" w:eastAsiaTheme="minorEastAsia" w:hAnsiTheme="minorEastAsia" w:cs="仿宋_GB2312"/>
                <w:b/>
                <w:bCs/>
                <w:szCs w:val="21"/>
              </w:rPr>
            </w:pPr>
            <w:r w:rsidRPr="00496DE3">
              <w:rPr>
                <w:rFonts w:asciiTheme="minorEastAsia" w:eastAsiaTheme="minorEastAsia" w:hAnsiTheme="minorEastAsia" w:cs="仿宋_GB2312" w:hint="eastAsia"/>
                <w:b/>
                <w:bCs/>
                <w:szCs w:val="21"/>
              </w:rPr>
              <w:t>序号</w:t>
            </w:r>
          </w:p>
        </w:tc>
        <w:tc>
          <w:tcPr>
            <w:tcW w:w="586" w:type="pct"/>
            <w:vAlign w:val="center"/>
          </w:tcPr>
          <w:p w:rsidR="004A4E70" w:rsidRPr="00496DE3" w:rsidRDefault="00283FB0">
            <w:pPr>
              <w:spacing w:line="360" w:lineRule="auto"/>
              <w:jc w:val="center"/>
              <w:rPr>
                <w:rFonts w:asciiTheme="minorEastAsia" w:eastAsiaTheme="minorEastAsia" w:hAnsiTheme="minorEastAsia" w:cs="仿宋_GB2312"/>
                <w:b/>
                <w:bCs/>
                <w:szCs w:val="21"/>
              </w:rPr>
            </w:pPr>
            <w:r w:rsidRPr="00496DE3">
              <w:rPr>
                <w:rFonts w:asciiTheme="minorEastAsia" w:eastAsiaTheme="minorEastAsia" w:hAnsiTheme="minorEastAsia" w:cs="仿宋_GB2312" w:hint="eastAsia"/>
                <w:b/>
                <w:bCs/>
                <w:szCs w:val="21"/>
              </w:rPr>
              <w:t>产品名称</w:t>
            </w:r>
          </w:p>
        </w:tc>
        <w:tc>
          <w:tcPr>
            <w:tcW w:w="435" w:type="pct"/>
            <w:vAlign w:val="center"/>
          </w:tcPr>
          <w:p w:rsidR="004A4E70" w:rsidRPr="00496DE3" w:rsidRDefault="00283FB0">
            <w:pPr>
              <w:spacing w:line="360" w:lineRule="auto"/>
              <w:jc w:val="center"/>
              <w:rPr>
                <w:rFonts w:asciiTheme="minorEastAsia" w:eastAsiaTheme="minorEastAsia" w:hAnsiTheme="minorEastAsia" w:cs="仿宋_GB2312"/>
                <w:b/>
                <w:bCs/>
                <w:szCs w:val="21"/>
              </w:rPr>
            </w:pPr>
            <w:r w:rsidRPr="00496DE3">
              <w:rPr>
                <w:rFonts w:asciiTheme="minorEastAsia" w:eastAsiaTheme="minorEastAsia" w:hAnsiTheme="minorEastAsia" w:cs="仿宋_GB2312" w:hint="eastAsia"/>
                <w:b/>
                <w:bCs/>
                <w:szCs w:val="21"/>
              </w:rPr>
              <w:t>品牌</w:t>
            </w:r>
          </w:p>
        </w:tc>
        <w:tc>
          <w:tcPr>
            <w:tcW w:w="3638" w:type="pct"/>
            <w:vAlign w:val="center"/>
          </w:tcPr>
          <w:p w:rsidR="004A4E70" w:rsidRPr="00496DE3" w:rsidRDefault="00283FB0">
            <w:pPr>
              <w:spacing w:line="360" w:lineRule="auto"/>
              <w:jc w:val="center"/>
              <w:rPr>
                <w:rFonts w:asciiTheme="minorEastAsia" w:eastAsiaTheme="minorEastAsia" w:hAnsiTheme="minorEastAsia" w:cs="仿宋_GB2312"/>
                <w:b/>
                <w:bCs/>
                <w:szCs w:val="21"/>
              </w:rPr>
            </w:pPr>
            <w:r w:rsidRPr="00496DE3">
              <w:rPr>
                <w:rFonts w:asciiTheme="minorEastAsia" w:eastAsiaTheme="minorEastAsia" w:hAnsiTheme="minorEastAsia" w:cs="仿宋_GB2312" w:hint="eastAsia"/>
                <w:b/>
                <w:bCs/>
                <w:szCs w:val="21"/>
              </w:rPr>
              <w:t>服务内容</w:t>
            </w:r>
          </w:p>
        </w:tc>
      </w:tr>
      <w:tr w:rsidR="00496DE3" w:rsidRPr="00496DE3">
        <w:trPr>
          <w:jc w:val="center"/>
        </w:trPr>
        <w:tc>
          <w:tcPr>
            <w:tcW w:w="339" w:type="pct"/>
            <w:vAlign w:val="center"/>
          </w:tcPr>
          <w:p w:rsidR="004A4E70" w:rsidRPr="00496DE3" w:rsidRDefault="00283FB0">
            <w:pPr>
              <w:spacing w:line="300" w:lineRule="exact"/>
              <w:jc w:val="center"/>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1</w:t>
            </w:r>
          </w:p>
        </w:tc>
        <w:tc>
          <w:tcPr>
            <w:tcW w:w="586" w:type="pct"/>
            <w:vAlign w:val="center"/>
          </w:tcPr>
          <w:p w:rsidR="004A4E70" w:rsidRPr="00496DE3" w:rsidRDefault="00283FB0">
            <w:pPr>
              <w:spacing w:line="300" w:lineRule="exact"/>
              <w:jc w:val="center"/>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DNS解析设备</w:t>
            </w:r>
          </w:p>
        </w:tc>
        <w:tc>
          <w:tcPr>
            <w:tcW w:w="435" w:type="pct"/>
            <w:vAlign w:val="center"/>
          </w:tcPr>
          <w:p w:rsidR="004A4E70" w:rsidRPr="00496DE3" w:rsidRDefault="00283FB0">
            <w:pPr>
              <w:spacing w:line="300" w:lineRule="exact"/>
              <w:jc w:val="center"/>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不限</w:t>
            </w:r>
          </w:p>
        </w:tc>
        <w:tc>
          <w:tcPr>
            <w:tcW w:w="3638" w:type="pct"/>
          </w:tcPr>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1）支持标准区域管理，各种类型记录的解析。</w:t>
            </w:r>
          </w:p>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2）记录解析提供丰富的负载算法（排序、轮询、加权轮询等）。</w:t>
            </w:r>
          </w:p>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3）设备的芯片国产芯片、操作系统为国产系统。</w:t>
            </w:r>
          </w:p>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4）支持转发区域的精细匹配功能。</w:t>
            </w:r>
          </w:p>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5）提供DNS黑白名单功能。</w:t>
            </w:r>
          </w:p>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6）提供关键运行指标实时监测。</w:t>
            </w:r>
          </w:p>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7）支持HA架构提供不间断服务（或类似高可靠性架构）。</w:t>
            </w:r>
          </w:p>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8）提供外部接口支持设备配置修改和性能查询。</w:t>
            </w:r>
          </w:p>
          <w:p w:rsidR="004A4E70" w:rsidRPr="00496DE3" w:rsidRDefault="00283FB0">
            <w:pPr>
              <w:spacing w:line="300" w:lineRule="exact"/>
              <w:jc w:val="left"/>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9）5年原厂质保期内（自硬件产品验收之日起）免费维修，5年普通硬件备机服务，5年7*24*4原厂维保，集成安装及项目实施服务，故障处理及保修，季度深度巡检，调试测试，维护培训</w:t>
            </w:r>
          </w:p>
        </w:tc>
      </w:tr>
    </w:tbl>
    <w:p w:rsidR="004A4E70" w:rsidRPr="00496DE3" w:rsidRDefault="00283FB0">
      <w:pPr>
        <w:spacing w:line="360" w:lineRule="auto"/>
        <w:ind w:firstLineChars="200" w:firstLine="422"/>
        <w:rPr>
          <w:rFonts w:asciiTheme="minorEastAsia" w:eastAsiaTheme="minorEastAsia" w:hAnsiTheme="minorEastAsia" w:cs="楷体_GB2312"/>
          <w:b/>
          <w:bCs/>
          <w:kern w:val="28"/>
          <w:szCs w:val="21"/>
        </w:rPr>
      </w:pPr>
      <w:r w:rsidRPr="00496DE3">
        <w:rPr>
          <w:rFonts w:ascii="宋体" w:hAnsi="宋体" w:hint="eastAsia"/>
          <w:b/>
          <w:bCs/>
          <w:szCs w:val="21"/>
        </w:rPr>
        <w:t>四、</w:t>
      </w:r>
      <w:r w:rsidRPr="00496DE3">
        <w:rPr>
          <w:rFonts w:ascii="宋体" w:hAnsi="宋体" w:cs="宋体" w:hint="eastAsia"/>
          <w:b/>
          <w:bCs/>
          <w:szCs w:val="21"/>
        </w:rPr>
        <w:t>项目总体服务要求</w:t>
      </w:r>
    </w:p>
    <w:p w:rsidR="004A4E70" w:rsidRPr="00496DE3" w:rsidRDefault="00283FB0">
      <w:pPr>
        <w:snapToGrid w:val="0"/>
        <w:spacing w:line="360" w:lineRule="auto"/>
        <w:ind w:firstLineChars="200" w:firstLine="422"/>
        <w:rPr>
          <w:rFonts w:asciiTheme="minorEastAsia" w:eastAsiaTheme="minorEastAsia" w:hAnsiTheme="minorEastAsia" w:cstheme="minorEastAsia"/>
          <w:b/>
          <w:bCs/>
          <w:kern w:val="28"/>
          <w:szCs w:val="21"/>
        </w:rPr>
      </w:pPr>
      <w:r w:rsidRPr="00496DE3">
        <w:rPr>
          <w:rFonts w:asciiTheme="minorEastAsia" w:eastAsiaTheme="minorEastAsia" w:hAnsiTheme="minorEastAsia" w:cstheme="minorEastAsia" w:hint="eastAsia"/>
          <w:b/>
          <w:bCs/>
          <w:kern w:val="28"/>
          <w:szCs w:val="21"/>
        </w:rPr>
        <w:t>（一）服务期</w:t>
      </w:r>
    </w:p>
    <w:p w:rsidR="004A4E70" w:rsidRPr="00496DE3" w:rsidRDefault="00283FB0">
      <w:p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服务期为五年（60个月），以原厂服务承诺函为准，在签订合同后30日内将产品运抵招标人指定交货地点。</w:t>
      </w:r>
    </w:p>
    <w:p w:rsidR="004A4E70" w:rsidRPr="00496DE3" w:rsidRDefault="00283FB0">
      <w:pPr>
        <w:snapToGrid w:val="0"/>
        <w:spacing w:line="360" w:lineRule="auto"/>
        <w:ind w:firstLineChars="200" w:firstLine="422"/>
        <w:rPr>
          <w:rFonts w:asciiTheme="minorEastAsia" w:eastAsiaTheme="minorEastAsia" w:hAnsiTheme="minorEastAsia" w:cstheme="minorEastAsia"/>
          <w:b/>
          <w:bCs/>
          <w:kern w:val="28"/>
          <w:szCs w:val="21"/>
        </w:rPr>
      </w:pPr>
      <w:r w:rsidRPr="00496DE3">
        <w:rPr>
          <w:rFonts w:asciiTheme="minorEastAsia" w:eastAsiaTheme="minorEastAsia" w:hAnsiTheme="minorEastAsia" w:cstheme="minorEastAsia" w:hint="eastAsia"/>
          <w:b/>
          <w:bCs/>
          <w:kern w:val="28"/>
          <w:szCs w:val="21"/>
        </w:rPr>
        <w:t>（二）服务说明</w:t>
      </w:r>
    </w:p>
    <w:p w:rsidR="004A4E70" w:rsidRPr="00496DE3" w:rsidRDefault="00283FB0">
      <w:p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所有服务内容必须由原厂提供，</w:t>
      </w:r>
      <w:r w:rsidR="009C18D5" w:rsidRPr="00496DE3">
        <w:rPr>
          <w:rFonts w:asciiTheme="minorEastAsia" w:eastAsiaTheme="minorEastAsia" w:hAnsiTheme="minorEastAsia" w:cstheme="minorEastAsia" w:hint="eastAsia"/>
          <w:szCs w:val="21"/>
        </w:rPr>
        <w:t>供应</w:t>
      </w:r>
      <w:proofErr w:type="gramStart"/>
      <w:r w:rsidR="009C18D5" w:rsidRPr="00496DE3">
        <w:rPr>
          <w:rFonts w:asciiTheme="minorEastAsia" w:eastAsiaTheme="minorEastAsia" w:hAnsiTheme="minorEastAsia" w:cstheme="minorEastAsia" w:hint="eastAsia"/>
          <w:szCs w:val="21"/>
        </w:rPr>
        <w:t>商</w:t>
      </w:r>
      <w:r w:rsidRPr="00496DE3">
        <w:rPr>
          <w:rFonts w:asciiTheme="minorEastAsia" w:eastAsiaTheme="minorEastAsia" w:hAnsiTheme="minorEastAsia" w:cstheme="minorEastAsia" w:hint="eastAsia"/>
          <w:szCs w:val="21"/>
        </w:rPr>
        <w:t>配合</w:t>
      </w:r>
      <w:proofErr w:type="gramEnd"/>
      <w:r w:rsidRPr="00496DE3">
        <w:rPr>
          <w:rFonts w:asciiTheme="minorEastAsia" w:eastAsiaTheme="minorEastAsia" w:hAnsiTheme="minorEastAsia" w:cstheme="minorEastAsia" w:hint="eastAsia"/>
          <w:szCs w:val="21"/>
        </w:rPr>
        <w:t>协调相关资源。包括提供原厂技术工程师、原厂支援、原厂备件等。</w:t>
      </w:r>
    </w:p>
    <w:p w:rsidR="004A4E70" w:rsidRPr="00496DE3" w:rsidRDefault="00283FB0">
      <w:pPr>
        <w:snapToGrid w:val="0"/>
        <w:spacing w:line="360" w:lineRule="auto"/>
        <w:ind w:firstLineChars="200" w:firstLine="422"/>
        <w:rPr>
          <w:rFonts w:asciiTheme="minorEastAsia" w:eastAsiaTheme="minorEastAsia" w:hAnsiTheme="minorEastAsia" w:cstheme="minorEastAsia"/>
          <w:b/>
          <w:bCs/>
          <w:kern w:val="28"/>
          <w:szCs w:val="21"/>
        </w:rPr>
      </w:pPr>
      <w:r w:rsidRPr="00496DE3">
        <w:rPr>
          <w:rFonts w:asciiTheme="minorEastAsia" w:eastAsiaTheme="minorEastAsia" w:hAnsiTheme="minorEastAsia" w:cstheme="minorEastAsia" w:hint="eastAsia"/>
          <w:b/>
          <w:bCs/>
          <w:kern w:val="28"/>
          <w:szCs w:val="21"/>
        </w:rPr>
        <w:lastRenderedPageBreak/>
        <w:t>（三）服务内容</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安装与实施服务。设备到货后进行安装、规划、调试、测试、优化、升级等工作，满足</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对设备上线运行的要求。</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proofErr w:type="gramStart"/>
      <w:r w:rsidRPr="00496DE3">
        <w:rPr>
          <w:rFonts w:asciiTheme="minorEastAsia" w:eastAsiaTheme="minorEastAsia" w:hAnsiTheme="minorEastAsia" w:cstheme="minorEastAsia" w:hint="eastAsia"/>
          <w:szCs w:val="21"/>
        </w:rPr>
        <w:t>常规维保服务</w:t>
      </w:r>
      <w:proofErr w:type="gramEnd"/>
      <w:r w:rsidRPr="00496DE3">
        <w:rPr>
          <w:rFonts w:asciiTheme="minorEastAsia" w:eastAsiaTheme="minorEastAsia" w:hAnsiTheme="minorEastAsia" w:cstheme="minorEastAsia" w:hint="eastAsia"/>
          <w:szCs w:val="21"/>
        </w:rPr>
        <w:t>。包括保障设备正常运行、保障</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业务稳定的一切服务。</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巡检服务。提供每年4次现场巡检服务，具体巡检时间由</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确定。</w:t>
      </w:r>
      <w:proofErr w:type="gramStart"/>
      <w:r w:rsidRPr="00496DE3">
        <w:rPr>
          <w:rFonts w:asciiTheme="minorEastAsia" w:eastAsiaTheme="minorEastAsia" w:hAnsiTheme="minorEastAsia" w:cstheme="minorEastAsia" w:hint="eastAsia"/>
          <w:szCs w:val="21"/>
        </w:rPr>
        <w:t>巡检须</w:t>
      </w:r>
      <w:proofErr w:type="gramEnd"/>
      <w:r w:rsidRPr="00496DE3">
        <w:rPr>
          <w:rFonts w:asciiTheme="minorEastAsia" w:eastAsiaTheme="minorEastAsia" w:hAnsiTheme="minorEastAsia" w:cstheme="minorEastAsia" w:hint="eastAsia"/>
          <w:szCs w:val="21"/>
        </w:rPr>
        <w:t>派经验丰富的原厂工程师进行预防性检查维护，对配置进行检查，分析系统告警信息并提出整改方案，按</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要求出具巡检报告、整改方案等文档并负责整改实施。</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升级服务。针对产品缺陷或根据</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要求为软件免费升级和补丁更新，保证用户能够及时获得相关服务和技术文档的更新。技术文档包括操作手册、产品说明、系统架构、应急处理、规章制度等。如产品出现重大缺陷时，须主动告知</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升级或应对措施。</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咨询服务。</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可随时向</w:t>
      </w:r>
      <w:r w:rsidR="009C18D5" w:rsidRPr="00496DE3">
        <w:rPr>
          <w:rFonts w:asciiTheme="minorEastAsia" w:eastAsiaTheme="minorEastAsia" w:hAnsiTheme="minorEastAsia" w:cstheme="minorEastAsia" w:hint="eastAsia"/>
          <w:szCs w:val="21"/>
        </w:rPr>
        <w:t>供应商</w:t>
      </w:r>
      <w:r w:rsidRPr="00496DE3">
        <w:rPr>
          <w:rFonts w:asciiTheme="minorEastAsia" w:eastAsiaTheme="minorEastAsia" w:hAnsiTheme="minorEastAsia" w:cstheme="minorEastAsia" w:hint="eastAsia"/>
          <w:szCs w:val="21"/>
        </w:rPr>
        <w:t>或原厂进行技术咨询。</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应急服务。提供每周7×24小时专人应急服务电话。</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现场服务。按需提供技术人员现场支援的服务。工程师要保持相对的稳定性。在</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场所工作时，技术人员应遵守</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相应的规章制度。</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备件服务。</w:t>
      </w:r>
      <w:r w:rsidR="009C18D5" w:rsidRPr="00496DE3">
        <w:rPr>
          <w:rFonts w:asciiTheme="minorEastAsia" w:eastAsiaTheme="minorEastAsia" w:hAnsiTheme="minorEastAsia" w:cstheme="minorEastAsia" w:hint="eastAsia"/>
          <w:szCs w:val="21"/>
        </w:rPr>
        <w:t>供应商</w:t>
      </w:r>
      <w:r w:rsidRPr="00496DE3">
        <w:rPr>
          <w:rFonts w:asciiTheme="minorEastAsia" w:eastAsiaTheme="minorEastAsia" w:hAnsiTheme="minorEastAsia" w:cstheme="minorEastAsia" w:hint="eastAsia"/>
          <w:szCs w:val="21"/>
        </w:rPr>
        <w:t>必须保障在服务过程中备件的迅速供应，</w:t>
      </w:r>
      <w:r w:rsidR="009C18D5" w:rsidRPr="00496DE3">
        <w:rPr>
          <w:rFonts w:asciiTheme="minorEastAsia" w:eastAsiaTheme="minorEastAsia" w:hAnsiTheme="minorEastAsia" w:cstheme="minorEastAsia" w:hint="eastAsia"/>
          <w:szCs w:val="21"/>
        </w:rPr>
        <w:t>供应商</w:t>
      </w:r>
      <w:r w:rsidRPr="00496DE3">
        <w:rPr>
          <w:rFonts w:asciiTheme="minorEastAsia" w:eastAsiaTheme="minorEastAsia" w:hAnsiTheme="minorEastAsia" w:cstheme="minorEastAsia" w:hint="eastAsia"/>
          <w:szCs w:val="21"/>
        </w:rPr>
        <w:t>的维护技术服务中心备件库中必须时刻保持有性能良好的设备可提供给</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作备机使用。</w:t>
      </w:r>
    </w:p>
    <w:p w:rsidR="004A4E70" w:rsidRPr="00496DE3" w:rsidRDefault="00283FB0">
      <w:pPr>
        <w:numPr>
          <w:ilvl w:val="0"/>
          <w:numId w:val="1"/>
        </w:numPr>
        <w:snapToGrid w:val="0"/>
        <w:spacing w:line="360" w:lineRule="auto"/>
        <w:ind w:firstLineChars="200" w:firstLine="420"/>
      </w:pPr>
      <w:r w:rsidRPr="00496DE3">
        <w:rPr>
          <w:rFonts w:asciiTheme="minorEastAsia" w:eastAsiaTheme="minorEastAsia" w:hAnsiTheme="minorEastAsia" w:cstheme="minorEastAsia" w:hint="eastAsia"/>
          <w:szCs w:val="21"/>
        </w:rPr>
        <w:t>设备迁移服务。服务期内，如</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有设备迁移需求，</w:t>
      </w:r>
      <w:r w:rsidR="009C18D5" w:rsidRPr="00496DE3">
        <w:rPr>
          <w:rFonts w:asciiTheme="minorEastAsia" w:eastAsiaTheme="minorEastAsia" w:hAnsiTheme="minorEastAsia" w:cstheme="minorEastAsia" w:hint="eastAsia"/>
          <w:szCs w:val="21"/>
        </w:rPr>
        <w:t>供应商</w:t>
      </w:r>
      <w:r w:rsidRPr="00496DE3">
        <w:rPr>
          <w:rFonts w:asciiTheme="minorEastAsia" w:eastAsiaTheme="minorEastAsia" w:hAnsiTheme="minorEastAsia" w:cstheme="minorEastAsia" w:hint="eastAsia"/>
          <w:szCs w:val="21"/>
        </w:rPr>
        <w:t>有义务根据</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要求提供优选迁移建议服务，如有必要</w:t>
      </w:r>
      <w:r w:rsidR="009C18D5" w:rsidRPr="00496DE3">
        <w:rPr>
          <w:rFonts w:asciiTheme="minorEastAsia" w:eastAsiaTheme="minorEastAsia" w:hAnsiTheme="minorEastAsia" w:cstheme="minorEastAsia" w:hint="eastAsia"/>
          <w:szCs w:val="21"/>
        </w:rPr>
        <w:t>供应商</w:t>
      </w:r>
      <w:r w:rsidRPr="00496DE3">
        <w:rPr>
          <w:rFonts w:asciiTheme="minorEastAsia" w:eastAsiaTheme="minorEastAsia" w:hAnsiTheme="minorEastAsia" w:cstheme="minorEastAsia" w:hint="eastAsia"/>
          <w:szCs w:val="21"/>
        </w:rPr>
        <w:t>到达</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项目现场提供协助。</w:t>
      </w:r>
    </w:p>
    <w:p w:rsidR="004A4E70" w:rsidRPr="00496DE3" w:rsidRDefault="00283FB0">
      <w:pPr>
        <w:numPr>
          <w:ilvl w:val="0"/>
          <w:numId w:val="1"/>
        </w:numPr>
        <w:snapToGrid w:val="0"/>
        <w:spacing w:line="360" w:lineRule="auto"/>
        <w:ind w:firstLineChars="200" w:firstLine="420"/>
        <w:rPr>
          <w:rFonts w:asciiTheme="minorEastAsia" w:eastAsiaTheme="minorEastAsia" w:hAnsiTheme="minorEastAsia" w:cstheme="minorEastAsia"/>
          <w:szCs w:val="21"/>
        </w:rPr>
      </w:pPr>
      <w:r w:rsidRPr="00496DE3">
        <w:rPr>
          <w:rFonts w:asciiTheme="minorEastAsia" w:eastAsiaTheme="minorEastAsia" w:hAnsiTheme="minorEastAsia" w:cstheme="minorEastAsia" w:hint="eastAsia"/>
          <w:szCs w:val="21"/>
        </w:rPr>
        <w:t>重点时期现场保障服务。重要节假日（五一、国庆、中秋、春节等）和重要时期（网络攻防演练、上级现场监管检查等）提供专业技术人员现场保障和协助的服务，协助</w:t>
      </w:r>
      <w:r w:rsidR="009C18D5" w:rsidRPr="00496DE3">
        <w:rPr>
          <w:rFonts w:asciiTheme="minorEastAsia" w:eastAsiaTheme="minorEastAsia" w:hAnsiTheme="minorEastAsia" w:cstheme="minorEastAsia" w:hint="eastAsia"/>
          <w:szCs w:val="21"/>
        </w:rPr>
        <w:t>招标人</w:t>
      </w:r>
      <w:r w:rsidRPr="00496DE3">
        <w:rPr>
          <w:rFonts w:asciiTheme="minorEastAsia" w:eastAsiaTheme="minorEastAsia" w:hAnsiTheme="minorEastAsia" w:cstheme="minorEastAsia" w:hint="eastAsia"/>
          <w:szCs w:val="21"/>
        </w:rPr>
        <w:t>防守、加固、溯源和分析等工作。</w:t>
      </w:r>
    </w:p>
    <w:p w:rsidR="004A4E70" w:rsidRPr="00496DE3" w:rsidRDefault="00283FB0">
      <w:pPr>
        <w:spacing w:line="360" w:lineRule="auto"/>
        <w:ind w:firstLineChars="200" w:firstLine="422"/>
        <w:rPr>
          <w:rFonts w:ascii="宋体" w:hAnsi="宋体"/>
          <w:b/>
          <w:bCs/>
          <w:szCs w:val="21"/>
        </w:rPr>
      </w:pPr>
      <w:r w:rsidRPr="00496DE3">
        <w:rPr>
          <w:rFonts w:ascii="宋体" w:hAnsi="宋体" w:hint="eastAsia"/>
          <w:b/>
          <w:bCs/>
          <w:szCs w:val="21"/>
        </w:rPr>
        <w:t>五、供应商</w:t>
      </w:r>
      <w:r w:rsidR="002B4BE7" w:rsidRPr="00496DE3">
        <w:rPr>
          <w:rFonts w:ascii="宋体" w:hAnsi="宋体" w:hint="eastAsia"/>
          <w:b/>
          <w:bCs/>
          <w:szCs w:val="21"/>
        </w:rPr>
        <w:t>（产品制造商）</w:t>
      </w:r>
      <w:r w:rsidRPr="00496DE3">
        <w:rPr>
          <w:rFonts w:ascii="宋体" w:hAnsi="宋体" w:hint="eastAsia"/>
          <w:b/>
          <w:bCs/>
          <w:szCs w:val="21"/>
        </w:rPr>
        <w:t>要求</w:t>
      </w:r>
    </w:p>
    <w:p w:rsidR="002B4BE7" w:rsidRPr="00496DE3" w:rsidRDefault="002B4BE7" w:rsidP="002B4BE7">
      <w:pPr>
        <w:tabs>
          <w:tab w:val="left" w:pos="0"/>
        </w:tabs>
        <w:spacing w:line="360" w:lineRule="auto"/>
        <w:ind w:firstLineChars="200" w:firstLine="420"/>
        <w:rPr>
          <w:rFonts w:asciiTheme="minorEastAsia" w:eastAsiaTheme="minorEastAsia" w:hAnsiTheme="minorEastAsia" w:cs="仿宋_GB2312"/>
          <w:szCs w:val="21"/>
        </w:rPr>
      </w:pPr>
      <w:r w:rsidRPr="00496DE3">
        <w:rPr>
          <w:rFonts w:asciiTheme="minorEastAsia" w:eastAsiaTheme="minorEastAsia" w:hAnsiTheme="minorEastAsia" w:cs="仿宋_GB2312" w:hint="eastAsia"/>
          <w:szCs w:val="21"/>
        </w:rPr>
        <w:t>（一）本项目需求供应商指产品制造商。</w:t>
      </w:r>
    </w:p>
    <w:p w:rsidR="002B4BE7" w:rsidRPr="00496DE3" w:rsidRDefault="002B4BE7" w:rsidP="002B4BE7">
      <w:pPr>
        <w:tabs>
          <w:tab w:val="left" w:pos="0"/>
        </w:tabs>
        <w:spacing w:line="360" w:lineRule="auto"/>
        <w:ind w:firstLineChars="200" w:firstLine="420"/>
        <w:rPr>
          <w:rFonts w:asciiTheme="minorEastAsia" w:eastAsiaTheme="minorEastAsia" w:hAnsiTheme="minorEastAsia" w:cs="仿宋_GB2312"/>
          <w:szCs w:val="21"/>
        </w:rPr>
      </w:pPr>
      <w:r w:rsidRPr="00496DE3">
        <w:rPr>
          <w:rFonts w:asciiTheme="minorEastAsia" w:eastAsiaTheme="minorEastAsia" w:hAnsiTheme="minorEastAsia" w:cs="仿宋_GB2312" w:hint="eastAsia"/>
          <w:szCs w:val="21"/>
        </w:rPr>
        <w:t>（二）产品制造商参与市场调研并反馈《市场调研记录表》的，如招标人需要对所反馈的产品进行测试，产品制造商应予以配合。</w:t>
      </w:r>
    </w:p>
    <w:p w:rsidR="002B4BE7" w:rsidRPr="00496DE3" w:rsidRDefault="002B4BE7" w:rsidP="002B4BE7">
      <w:pPr>
        <w:tabs>
          <w:tab w:val="left" w:pos="0"/>
        </w:tabs>
        <w:spacing w:line="360" w:lineRule="auto"/>
        <w:ind w:firstLineChars="200" w:firstLine="420"/>
      </w:pPr>
      <w:r w:rsidRPr="00496DE3">
        <w:rPr>
          <w:rFonts w:asciiTheme="minorEastAsia" w:eastAsiaTheme="minorEastAsia" w:hAnsiTheme="minorEastAsia" w:cs="仿宋_GB2312" w:hint="eastAsia"/>
          <w:szCs w:val="21"/>
        </w:rPr>
        <w:t>（三）供应商具备独立法人资格。</w:t>
      </w:r>
    </w:p>
    <w:p w:rsidR="002B4BE7" w:rsidRPr="00496DE3" w:rsidRDefault="002B4BE7" w:rsidP="002B4BE7">
      <w:pPr>
        <w:tabs>
          <w:tab w:val="left" w:pos="0"/>
        </w:tabs>
        <w:spacing w:line="360" w:lineRule="auto"/>
        <w:ind w:firstLineChars="200" w:firstLine="420"/>
        <w:rPr>
          <w:rFonts w:asciiTheme="minorEastAsia" w:eastAsiaTheme="minorEastAsia" w:hAnsiTheme="minorEastAsia" w:cs="仿宋_GB2312"/>
          <w:szCs w:val="21"/>
        </w:rPr>
      </w:pPr>
      <w:r w:rsidRPr="00496DE3">
        <w:rPr>
          <w:rFonts w:asciiTheme="minorEastAsia" w:eastAsiaTheme="minorEastAsia" w:hAnsiTheme="minorEastAsia" w:cs="仿宋_GB2312" w:hint="eastAsia"/>
          <w:szCs w:val="21"/>
        </w:rPr>
        <w:t>（四）供应商提供的产品应具有3个或以上银行行业案例且单个合同案例金额不少于250万元，在反馈《</w:t>
      </w:r>
      <w:r w:rsidRPr="00496DE3">
        <w:rPr>
          <w:rFonts w:asciiTheme="minorEastAsia" w:eastAsiaTheme="minorEastAsia" w:hAnsiTheme="minorEastAsia" w:cs="仿宋_GB2312" w:hint="eastAsia"/>
          <w:b/>
          <w:szCs w:val="21"/>
        </w:rPr>
        <w:t>市场调研记录表</w:t>
      </w:r>
      <w:r w:rsidRPr="00496DE3">
        <w:rPr>
          <w:rFonts w:asciiTheme="minorEastAsia" w:eastAsiaTheme="minorEastAsia" w:hAnsiTheme="minorEastAsia" w:cs="仿宋_GB2312" w:hint="eastAsia"/>
          <w:szCs w:val="21"/>
        </w:rPr>
        <w:t>》时应提供相关合同复印件。</w:t>
      </w:r>
    </w:p>
    <w:p w:rsidR="002B4BE7" w:rsidRPr="00496DE3" w:rsidRDefault="002B4BE7" w:rsidP="002B4BE7">
      <w:pPr>
        <w:tabs>
          <w:tab w:val="left" w:pos="0"/>
        </w:tabs>
        <w:spacing w:line="360" w:lineRule="auto"/>
        <w:ind w:firstLineChars="200" w:firstLine="420"/>
        <w:rPr>
          <w:rFonts w:asciiTheme="minorEastAsia" w:eastAsiaTheme="minorEastAsia" w:hAnsiTheme="minorEastAsia" w:cs="仿宋_GB2312"/>
          <w:szCs w:val="21"/>
        </w:rPr>
      </w:pPr>
      <w:r w:rsidRPr="00496DE3">
        <w:rPr>
          <w:rFonts w:asciiTheme="minorEastAsia" w:eastAsiaTheme="minorEastAsia" w:hAnsiTheme="minorEastAsia" w:cs="仿宋_GB2312" w:hint="eastAsia"/>
          <w:szCs w:val="21"/>
        </w:rPr>
        <w:t>（五）技术团队要求，厂家（供应商）需组建项目服务团队，人数不少于3人，至少包含一名项目经理，一名商务代表、一名以上工程师，项目团队要保持相对的稳定性。</w:t>
      </w:r>
    </w:p>
    <w:p w:rsidR="004A4E70" w:rsidRPr="00496DE3" w:rsidRDefault="004A4E70">
      <w:pPr>
        <w:pStyle w:val="a0"/>
      </w:pPr>
    </w:p>
    <w:p w:rsidR="004A4E70" w:rsidRPr="00496DE3" w:rsidRDefault="004A4E70">
      <w:pPr>
        <w:pStyle w:val="a0"/>
      </w:pPr>
    </w:p>
    <w:p w:rsidR="004A4E70" w:rsidRPr="00496DE3" w:rsidRDefault="004A4E70">
      <w:pPr>
        <w:tabs>
          <w:tab w:val="left" w:pos="0"/>
        </w:tabs>
        <w:spacing w:line="360" w:lineRule="auto"/>
        <w:rPr>
          <w:rFonts w:asciiTheme="minorEastAsia" w:eastAsiaTheme="minorEastAsia" w:hAnsiTheme="minorEastAsia" w:cs="仿宋_GB2312"/>
          <w:szCs w:val="21"/>
        </w:rPr>
      </w:pPr>
    </w:p>
    <w:bookmarkEnd w:id="0"/>
    <w:p w:rsidR="004A4E70" w:rsidRPr="00496DE3" w:rsidRDefault="004A4E70">
      <w:pPr>
        <w:spacing w:line="360" w:lineRule="auto"/>
        <w:rPr>
          <w:rFonts w:ascii="宋体" w:hAnsi="宋体"/>
          <w:szCs w:val="21"/>
        </w:rPr>
      </w:pPr>
    </w:p>
    <w:sectPr w:rsidR="004A4E70" w:rsidRPr="00496DE3">
      <w:footerReference w:type="default" r:id="rId8"/>
      <w:pgSz w:w="11906" w:h="16838"/>
      <w:pgMar w:top="1134" w:right="1077" w:bottom="1134" w:left="107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2CA" w:rsidRDefault="003C22CA">
      <w:r>
        <w:separator/>
      </w:r>
    </w:p>
  </w:endnote>
  <w:endnote w:type="continuationSeparator" w:id="0">
    <w:p w:rsidR="003C22CA" w:rsidRDefault="003C2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modern"/>
    <w:pitch w:val="default"/>
    <w:sig w:usb0="00000000" w:usb1="00000000" w:usb2="00000000" w:usb3="00000000" w:csb0="00040000" w:csb1="00000000"/>
  </w:font>
  <w:font w:name="楷体_GB2312">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801739"/>
    </w:sdtPr>
    <w:sdtEndPr/>
    <w:sdtContent>
      <w:p w:rsidR="004A4E70" w:rsidRDefault="00283FB0">
        <w:pPr>
          <w:pStyle w:val="a8"/>
          <w:jc w:val="center"/>
        </w:pPr>
        <w:r>
          <w:fldChar w:fldCharType="begin"/>
        </w:r>
        <w:r>
          <w:instrText>PAGE   \* MERGEFORMAT</w:instrText>
        </w:r>
        <w:r>
          <w:fldChar w:fldCharType="separate"/>
        </w:r>
        <w:r w:rsidR="00496DE3" w:rsidRPr="00496DE3">
          <w:rPr>
            <w:noProof/>
            <w:lang w:val="zh-CN"/>
          </w:rPr>
          <w:t>2</w:t>
        </w:r>
        <w:r>
          <w:fldChar w:fldCharType="end"/>
        </w:r>
      </w:p>
    </w:sdtContent>
  </w:sdt>
  <w:p w:rsidR="004A4E70" w:rsidRDefault="004A4E7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2CA" w:rsidRDefault="003C22CA">
      <w:r>
        <w:separator/>
      </w:r>
    </w:p>
  </w:footnote>
  <w:footnote w:type="continuationSeparator" w:id="0">
    <w:p w:rsidR="003C22CA" w:rsidRDefault="003C22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3DEBA44"/>
    <w:multiLevelType w:val="singleLevel"/>
    <w:tmpl w:val="F3DEBA44"/>
    <w:lvl w:ilvl="0">
      <w:start w:val="1"/>
      <w:numFmt w:val="decimal"/>
      <w:lvlText w:val="%1."/>
      <w:lvlJc w:val="left"/>
      <w:pPr>
        <w:tabs>
          <w:tab w:val="left" w:pos="0"/>
        </w:tabs>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2FB4"/>
    <w:rsid w:val="00041D24"/>
    <w:rsid w:val="000D3882"/>
    <w:rsid w:val="000E6541"/>
    <w:rsid w:val="000F4946"/>
    <w:rsid w:val="00115306"/>
    <w:rsid w:val="00115BC4"/>
    <w:rsid w:val="001C2DAC"/>
    <w:rsid w:val="001D4644"/>
    <w:rsid w:val="001E7CB5"/>
    <w:rsid w:val="002624EE"/>
    <w:rsid w:val="0026628E"/>
    <w:rsid w:val="00283FB0"/>
    <w:rsid w:val="002B4BE7"/>
    <w:rsid w:val="002B7344"/>
    <w:rsid w:val="002C13F5"/>
    <w:rsid w:val="002E69AE"/>
    <w:rsid w:val="003000DE"/>
    <w:rsid w:val="003161EC"/>
    <w:rsid w:val="003425BD"/>
    <w:rsid w:val="00372F3B"/>
    <w:rsid w:val="003900F9"/>
    <w:rsid w:val="003C22CA"/>
    <w:rsid w:val="00496DE3"/>
    <w:rsid w:val="004A4E70"/>
    <w:rsid w:val="004B3E2C"/>
    <w:rsid w:val="0052378B"/>
    <w:rsid w:val="0058010C"/>
    <w:rsid w:val="005E0F22"/>
    <w:rsid w:val="00657D6E"/>
    <w:rsid w:val="0067085A"/>
    <w:rsid w:val="0067708D"/>
    <w:rsid w:val="00683ADB"/>
    <w:rsid w:val="00684671"/>
    <w:rsid w:val="00697DF5"/>
    <w:rsid w:val="006B282D"/>
    <w:rsid w:val="006E028B"/>
    <w:rsid w:val="00755FE0"/>
    <w:rsid w:val="007C1E65"/>
    <w:rsid w:val="007C4B35"/>
    <w:rsid w:val="007D1572"/>
    <w:rsid w:val="00812356"/>
    <w:rsid w:val="00833E0B"/>
    <w:rsid w:val="00834783"/>
    <w:rsid w:val="00876154"/>
    <w:rsid w:val="008E739F"/>
    <w:rsid w:val="008F5664"/>
    <w:rsid w:val="00906BCA"/>
    <w:rsid w:val="00932867"/>
    <w:rsid w:val="00932D28"/>
    <w:rsid w:val="00955B58"/>
    <w:rsid w:val="00967333"/>
    <w:rsid w:val="009C139A"/>
    <w:rsid w:val="009C18D5"/>
    <w:rsid w:val="009C6873"/>
    <w:rsid w:val="009F2FB4"/>
    <w:rsid w:val="009F5DB2"/>
    <w:rsid w:val="00AF0288"/>
    <w:rsid w:val="00AF5E80"/>
    <w:rsid w:val="00AF7968"/>
    <w:rsid w:val="00B71931"/>
    <w:rsid w:val="00BB0D09"/>
    <w:rsid w:val="00BB432E"/>
    <w:rsid w:val="00BD79AF"/>
    <w:rsid w:val="00C046DA"/>
    <w:rsid w:val="00C15B9E"/>
    <w:rsid w:val="00C479E2"/>
    <w:rsid w:val="00C5456D"/>
    <w:rsid w:val="00C707AE"/>
    <w:rsid w:val="00CD62A6"/>
    <w:rsid w:val="00CE7C21"/>
    <w:rsid w:val="00D809E5"/>
    <w:rsid w:val="00DA0CD7"/>
    <w:rsid w:val="00DD11BD"/>
    <w:rsid w:val="00E652BF"/>
    <w:rsid w:val="00E751AB"/>
    <w:rsid w:val="00FC204D"/>
    <w:rsid w:val="00FC3DC7"/>
    <w:rsid w:val="00FE62F0"/>
    <w:rsid w:val="00FE706B"/>
    <w:rsid w:val="0191115A"/>
    <w:rsid w:val="03E92ED6"/>
    <w:rsid w:val="0987314C"/>
    <w:rsid w:val="09BB78D2"/>
    <w:rsid w:val="09DB1644"/>
    <w:rsid w:val="0C6C3520"/>
    <w:rsid w:val="10D11E1B"/>
    <w:rsid w:val="11037B7D"/>
    <w:rsid w:val="170B3BD9"/>
    <w:rsid w:val="1A1E745D"/>
    <w:rsid w:val="1B942DBA"/>
    <w:rsid w:val="1EBB2626"/>
    <w:rsid w:val="283056A6"/>
    <w:rsid w:val="404E454D"/>
    <w:rsid w:val="41A31322"/>
    <w:rsid w:val="41B51813"/>
    <w:rsid w:val="432E136D"/>
    <w:rsid w:val="452B449A"/>
    <w:rsid w:val="496574B5"/>
    <w:rsid w:val="4BF161A7"/>
    <w:rsid w:val="52097D65"/>
    <w:rsid w:val="53D63CAC"/>
    <w:rsid w:val="58774DB2"/>
    <w:rsid w:val="58EA76EC"/>
    <w:rsid w:val="5A826ABE"/>
    <w:rsid w:val="64FF6CA9"/>
    <w:rsid w:val="6B764C86"/>
    <w:rsid w:val="6C605751"/>
    <w:rsid w:val="6EC766B7"/>
    <w:rsid w:val="7062457E"/>
    <w:rsid w:val="793754B3"/>
    <w:rsid w:val="7AAE44AA"/>
    <w:rsid w:val="7FB2327C"/>
    <w:rsid w:val="7FBA3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semiHidden="0" w:qFormat="1"/>
    <w:lsdException w:name="footer" w:semiHidden="0" w:qFormat="1"/>
    <w:lsdException w:name="caption" w:uiPriority="35" w:qFormat="1"/>
    <w:lsdException w:name="annotation reference" w:semiHidden="0" w:qFormat="1"/>
    <w:lsdException w:name="toa heading"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pPr>
      <w:ind w:firstLineChars="200" w:firstLine="420"/>
    </w:pPr>
    <w:rPr>
      <w:rFonts w:ascii="Calibri" w:hAnsi="Calibri"/>
    </w:rPr>
  </w:style>
  <w:style w:type="paragraph" w:styleId="a4">
    <w:name w:val="toa heading"/>
    <w:basedOn w:val="a"/>
    <w:next w:val="a"/>
    <w:uiPriority w:val="99"/>
    <w:unhideWhenUsed/>
    <w:qFormat/>
    <w:pPr>
      <w:spacing w:before="120"/>
    </w:pPr>
    <w:rPr>
      <w:rFonts w:asciiTheme="majorHAnsi" w:hAnsiTheme="majorHAnsi" w:cstheme="majorBidi"/>
      <w:sz w:val="24"/>
    </w:rPr>
  </w:style>
  <w:style w:type="paragraph" w:styleId="a5">
    <w:name w:val="annotation text"/>
    <w:basedOn w:val="a"/>
    <w:link w:val="Char0"/>
    <w:uiPriority w:val="99"/>
    <w:semiHidden/>
    <w:unhideWhenUsed/>
    <w:qFormat/>
    <w:pPr>
      <w:jc w:val="left"/>
    </w:pPr>
  </w:style>
  <w:style w:type="paragraph" w:styleId="a6">
    <w:name w:val="Body Text"/>
    <w:basedOn w:val="a"/>
    <w:link w:val="Char1"/>
    <w:qFormat/>
    <w:pPr>
      <w:spacing w:after="120"/>
    </w:pPr>
  </w:style>
  <w:style w:type="paragraph" w:styleId="a7">
    <w:name w:val="Balloon Text"/>
    <w:basedOn w:val="a"/>
    <w:link w:val="Char2"/>
    <w:uiPriority w:val="99"/>
    <w:semiHidden/>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5"/>
    <w:uiPriority w:val="99"/>
    <w:semiHidden/>
    <w:unhideWhenUsed/>
    <w:qFormat/>
    <w:rPr>
      <w:b/>
      <w:bCs/>
    </w:rPr>
  </w:style>
  <w:style w:type="table" w:styleId="ac">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Pr>
      <w:color w:val="0000FF"/>
      <w:u w:val="single"/>
    </w:rPr>
  </w:style>
  <w:style w:type="character" w:styleId="ae">
    <w:name w:val="annotation reference"/>
    <w:uiPriority w:val="99"/>
    <w:unhideWhenUsed/>
    <w:qFormat/>
    <w:rPr>
      <w:rFonts w:cs="Times New Roman"/>
      <w:sz w:val="21"/>
      <w:szCs w:val="21"/>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4">
    <w:name w:val="样式4"/>
    <w:basedOn w:val="a"/>
    <w:qFormat/>
    <w:pPr>
      <w:tabs>
        <w:tab w:val="left" w:pos="2328"/>
      </w:tabs>
      <w:ind w:left="2328" w:hanging="708"/>
    </w:p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font21">
    <w:name w:val="font21"/>
    <w:qFormat/>
    <w:rPr>
      <w:rFonts w:ascii="Arial" w:hAnsi="Arial" w:cs="Arial"/>
      <w:color w:val="000000"/>
      <w:sz w:val="21"/>
      <w:szCs w:val="21"/>
      <w:u w:val="none"/>
    </w:rPr>
  </w:style>
  <w:style w:type="character" w:customStyle="1" w:styleId="Char1">
    <w:name w:val="正文文本 Char"/>
    <w:basedOn w:val="a1"/>
    <w:link w:val="a6"/>
    <w:qFormat/>
    <w:rPr>
      <w:rFonts w:ascii="Times New Roman" w:eastAsia="宋体" w:hAnsi="Times New Roman"/>
      <w:kern w:val="2"/>
      <w:sz w:val="21"/>
      <w:szCs w:val="24"/>
    </w:rPr>
  </w:style>
  <w:style w:type="character" w:customStyle="1" w:styleId="Char0">
    <w:name w:val="批注文字 Char"/>
    <w:basedOn w:val="a1"/>
    <w:link w:val="a5"/>
    <w:uiPriority w:val="99"/>
    <w:semiHidden/>
    <w:qFormat/>
    <w:rPr>
      <w:rFonts w:ascii="Times New Roman" w:eastAsia="宋体" w:hAnsi="Times New Roman"/>
      <w:kern w:val="2"/>
      <w:sz w:val="21"/>
      <w:szCs w:val="24"/>
    </w:rPr>
  </w:style>
  <w:style w:type="character" w:customStyle="1" w:styleId="Char5">
    <w:name w:val="批注主题 Char"/>
    <w:basedOn w:val="Char0"/>
    <w:link w:val="ab"/>
    <w:uiPriority w:val="99"/>
    <w:semiHidden/>
    <w:qFormat/>
    <w:rPr>
      <w:rFonts w:ascii="Times New Roman" w:eastAsia="宋体" w:hAnsi="Times New Roman"/>
      <w:b/>
      <w:bCs/>
      <w:kern w:val="2"/>
      <w:sz w:val="21"/>
      <w:szCs w:val="24"/>
    </w:rPr>
  </w:style>
  <w:style w:type="character" w:customStyle="1" w:styleId="Char2">
    <w:name w:val="批注框文本 Char"/>
    <w:basedOn w:val="a1"/>
    <w:link w:val="a7"/>
    <w:uiPriority w:val="99"/>
    <w:semiHidden/>
    <w:qFormat/>
    <w:rPr>
      <w:rFonts w:ascii="Times New Roman" w:eastAsia="宋体" w:hAnsi="Times New Roman"/>
      <w:kern w:val="2"/>
      <w:sz w:val="18"/>
      <w:szCs w:val="18"/>
    </w:rPr>
  </w:style>
  <w:style w:type="character" w:customStyle="1" w:styleId="Char">
    <w:name w:val="正文缩进 Char"/>
    <w:link w:val="a0"/>
    <w:qFormat/>
    <w:rPr>
      <w:rFonts w:ascii="Calibri" w:eastAsia="宋体" w:hAnsi="Calibri"/>
      <w:kern w:val="2"/>
      <w:sz w:val="21"/>
      <w:szCs w:val="24"/>
    </w:rPr>
  </w:style>
  <w:style w:type="paragraph" w:customStyle="1" w:styleId="cl">
    <w:name w:val="正文cl"/>
    <w:basedOn w:val="a"/>
    <w:qFormat/>
    <w:pPr>
      <w:snapToGrid w:val="0"/>
      <w:spacing w:line="360" w:lineRule="auto"/>
      <w:ind w:firstLineChars="200" w:firstLine="600"/>
    </w:pPr>
    <w:rPr>
      <w:rFonts w:ascii="Tahoma" w:eastAsia="仿宋_GB2312" w:hAnsi="Tahoma" w:cs="宋体"/>
      <w:sz w:val="3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qFormat="1"/>
    <w:lsdException w:name="header" w:semiHidden="0" w:qFormat="1"/>
    <w:lsdException w:name="footer" w:semiHidden="0" w:qFormat="1"/>
    <w:lsdException w:name="caption" w:uiPriority="35" w:qFormat="1"/>
    <w:lsdException w:name="annotation reference" w:semiHidden="0" w:qFormat="1"/>
    <w:lsdException w:name="toa heading" w:semiHidden="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pPr>
      <w:ind w:firstLineChars="200" w:firstLine="420"/>
    </w:pPr>
    <w:rPr>
      <w:rFonts w:ascii="Calibri" w:hAnsi="Calibri"/>
    </w:rPr>
  </w:style>
  <w:style w:type="paragraph" w:styleId="a4">
    <w:name w:val="toa heading"/>
    <w:basedOn w:val="a"/>
    <w:next w:val="a"/>
    <w:uiPriority w:val="99"/>
    <w:unhideWhenUsed/>
    <w:qFormat/>
    <w:pPr>
      <w:spacing w:before="120"/>
    </w:pPr>
    <w:rPr>
      <w:rFonts w:asciiTheme="majorHAnsi" w:hAnsiTheme="majorHAnsi" w:cstheme="majorBidi"/>
      <w:sz w:val="24"/>
    </w:rPr>
  </w:style>
  <w:style w:type="paragraph" w:styleId="a5">
    <w:name w:val="annotation text"/>
    <w:basedOn w:val="a"/>
    <w:link w:val="Char0"/>
    <w:uiPriority w:val="99"/>
    <w:semiHidden/>
    <w:unhideWhenUsed/>
    <w:qFormat/>
    <w:pPr>
      <w:jc w:val="left"/>
    </w:pPr>
  </w:style>
  <w:style w:type="paragraph" w:styleId="a6">
    <w:name w:val="Body Text"/>
    <w:basedOn w:val="a"/>
    <w:link w:val="Char1"/>
    <w:qFormat/>
    <w:pPr>
      <w:spacing w:after="120"/>
    </w:pPr>
  </w:style>
  <w:style w:type="paragraph" w:styleId="a7">
    <w:name w:val="Balloon Text"/>
    <w:basedOn w:val="a"/>
    <w:link w:val="Char2"/>
    <w:uiPriority w:val="99"/>
    <w:semiHidden/>
    <w:unhideWhenUsed/>
    <w:qFormat/>
    <w:rPr>
      <w:sz w:val="18"/>
      <w:szCs w:val="18"/>
    </w:rPr>
  </w:style>
  <w:style w:type="paragraph" w:styleId="a8">
    <w:name w:val="footer"/>
    <w:basedOn w:val="a"/>
    <w:link w:val="Char3"/>
    <w:uiPriority w:val="99"/>
    <w:unhideWhenUsed/>
    <w:qFormat/>
    <w:pPr>
      <w:tabs>
        <w:tab w:val="center" w:pos="4153"/>
        <w:tab w:val="right" w:pos="8306"/>
      </w:tabs>
      <w:snapToGrid w:val="0"/>
      <w:jc w:val="left"/>
    </w:pPr>
    <w:rPr>
      <w:sz w:val="18"/>
      <w:szCs w:val="18"/>
    </w:rPr>
  </w:style>
  <w:style w:type="paragraph" w:styleId="a9">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widowControl/>
      <w:spacing w:before="100" w:beforeAutospacing="1" w:after="100" w:afterAutospacing="1"/>
      <w:jc w:val="left"/>
    </w:pPr>
    <w:rPr>
      <w:rFonts w:ascii="宋体" w:hAnsi="宋体" w:cs="宋体"/>
      <w:kern w:val="0"/>
      <w:sz w:val="24"/>
    </w:rPr>
  </w:style>
  <w:style w:type="paragraph" w:styleId="ab">
    <w:name w:val="annotation subject"/>
    <w:basedOn w:val="a5"/>
    <w:next w:val="a5"/>
    <w:link w:val="Char5"/>
    <w:uiPriority w:val="99"/>
    <w:semiHidden/>
    <w:unhideWhenUsed/>
    <w:qFormat/>
    <w:rPr>
      <w:b/>
      <w:bCs/>
    </w:rPr>
  </w:style>
  <w:style w:type="table" w:styleId="ac">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Hyperlink"/>
    <w:uiPriority w:val="99"/>
    <w:unhideWhenUsed/>
    <w:qFormat/>
    <w:rPr>
      <w:color w:val="0000FF"/>
      <w:u w:val="single"/>
    </w:rPr>
  </w:style>
  <w:style w:type="character" w:styleId="ae">
    <w:name w:val="annotation reference"/>
    <w:uiPriority w:val="99"/>
    <w:unhideWhenUsed/>
    <w:qFormat/>
    <w:rPr>
      <w:rFonts w:cs="Times New Roman"/>
      <w:sz w:val="21"/>
      <w:szCs w:val="21"/>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4">
    <w:name w:val="样式4"/>
    <w:basedOn w:val="a"/>
    <w:qFormat/>
    <w:pPr>
      <w:tabs>
        <w:tab w:val="left" w:pos="2328"/>
      </w:tabs>
      <w:ind w:left="2328" w:hanging="708"/>
    </w:pPr>
  </w:style>
  <w:style w:type="character" w:customStyle="1" w:styleId="Char4">
    <w:name w:val="页眉 Char"/>
    <w:link w:val="a9"/>
    <w:uiPriority w:val="99"/>
    <w:qFormat/>
    <w:rPr>
      <w:rFonts w:ascii="Times New Roman" w:eastAsia="宋体" w:hAnsi="Times New Roman" w:cs="Times New Roman"/>
      <w:sz w:val="18"/>
      <w:szCs w:val="18"/>
    </w:rPr>
  </w:style>
  <w:style w:type="character" w:customStyle="1" w:styleId="Char3">
    <w:name w:val="页脚 Char"/>
    <w:link w:val="a8"/>
    <w:uiPriority w:val="99"/>
    <w:qFormat/>
    <w:rPr>
      <w:rFonts w:ascii="Times New Roman" w:eastAsia="宋体" w:hAnsi="Times New Roman" w:cs="Times New Roman"/>
      <w:sz w:val="18"/>
      <w:szCs w:val="18"/>
    </w:rPr>
  </w:style>
  <w:style w:type="character" w:customStyle="1" w:styleId="font11">
    <w:name w:val="font11"/>
    <w:qFormat/>
    <w:rPr>
      <w:rFonts w:ascii="Times New Roman" w:hAnsi="Times New Roman" w:cs="Times New Roman" w:hint="default"/>
      <w:color w:val="000000"/>
      <w:sz w:val="24"/>
      <w:szCs w:val="24"/>
      <w:u w:val="none"/>
    </w:rPr>
  </w:style>
  <w:style w:type="character" w:customStyle="1" w:styleId="font21">
    <w:name w:val="font21"/>
    <w:qFormat/>
    <w:rPr>
      <w:rFonts w:ascii="Arial" w:hAnsi="Arial" w:cs="Arial"/>
      <w:color w:val="000000"/>
      <w:sz w:val="21"/>
      <w:szCs w:val="21"/>
      <w:u w:val="none"/>
    </w:rPr>
  </w:style>
  <w:style w:type="character" w:customStyle="1" w:styleId="Char1">
    <w:name w:val="正文文本 Char"/>
    <w:basedOn w:val="a1"/>
    <w:link w:val="a6"/>
    <w:qFormat/>
    <w:rPr>
      <w:rFonts w:ascii="Times New Roman" w:eastAsia="宋体" w:hAnsi="Times New Roman"/>
      <w:kern w:val="2"/>
      <w:sz w:val="21"/>
      <w:szCs w:val="24"/>
    </w:rPr>
  </w:style>
  <w:style w:type="character" w:customStyle="1" w:styleId="Char0">
    <w:name w:val="批注文字 Char"/>
    <w:basedOn w:val="a1"/>
    <w:link w:val="a5"/>
    <w:uiPriority w:val="99"/>
    <w:semiHidden/>
    <w:qFormat/>
    <w:rPr>
      <w:rFonts w:ascii="Times New Roman" w:eastAsia="宋体" w:hAnsi="Times New Roman"/>
      <w:kern w:val="2"/>
      <w:sz w:val="21"/>
      <w:szCs w:val="24"/>
    </w:rPr>
  </w:style>
  <w:style w:type="character" w:customStyle="1" w:styleId="Char5">
    <w:name w:val="批注主题 Char"/>
    <w:basedOn w:val="Char0"/>
    <w:link w:val="ab"/>
    <w:uiPriority w:val="99"/>
    <w:semiHidden/>
    <w:qFormat/>
    <w:rPr>
      <w:rFonts w:ascii="Times New Roman" w:eastAsia="宋体" w:hAnsi="Times New Roman"/>
      <w:b/>
      <w:bCs/>
      <w:kern w:val="2"/>
      <w:sz w:val="21"/>
      <w:szCs w:val="24"/>
    </w:rPr>
  </w:style>
  <w:style w:type="character" w:customStyle="1" w:styleId="Char2">
    <w:name w:val="批注框文本 Char"/>
    <w:basedOn w:val="a1"/>
    <w:link w:val="a7"/>
    <w:uiPriority w:val="99"/>
    <w:semiHidden/>
    <w:qFormat/>
    <w:rPr>
      <w:rFonts w:ascii="Times New Roman" w:eastAsia="宋体" w:hAnsi="Times New Roman"/>
      <w:kern w:val="2"/>
      <w:sz w:val="18"/>
      <w:szCs w:val="18"/>
    </w:rPr>
  </w:style>
  <w:style w:type="character" w:customStyle="1" w:styleId="Char">
    <w:name w:val="正文缩进 Char"/>
    <w:link w:val="a0"/>
    <w:qFormat/>
    <w:rPr>
      <w:rFonts w:ascii="Calibri" w:eastAsia="宋体" w:hAnsi="Calibri"/>
      <w:kern w:val="2"/>
      <w:sz w:val="21"/>
      <w:szCs w:val="24"/>
    </w:rPr>
  </w:style>
  <w:style w:type="paragraph" w:customStyle="1" w:styleId="cl">
    <w:name w:val="正文cl"/>
    <w:basedOn w:val="a"/>
    <w:qFormat/>
    <w:pPr>
      <w:snapToGrid w:val="0"/>
      <w:spacing w:line="360" w:lineRule="auto"/>
      <w:ind w:firstLineChars="200" w:firstLine="600"/>
    </w:pPr>
    <w:rPr>
      <w:rFonts w:ascii="Tahoma" w:eastAsia="仿宋_GB2312" w:hAnsi="Tahoma" w:cs="宋体"/>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245</Words>
  <Characters>1400</Characters>
  <Application>Microsoft Office Word</Application>
  <DocSecurity>0</DocSecurity>
  <Lines>11</Lines>
  <Paragraphs>3</Paragraphs>
  <ScaleCrop>false</ScaleCrop>
  <Company>Microsoft</Company>
  <LinksUpToDate>false</LinksUpToDate>
  <CharactersWithSpaces>1642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AutoBVT</cp:lastModifiedBy>
  <cp:revision>6</cp:revision>
  <cp:lastPrinted>2023-05-09T09:17:00Z</cp:lastPrinted>
  <dcterms:created xsi:type="dcterms:W3CDTF">2023-04-27T09:53:00Z</dcterms:created>
  <dcterms:modified xsi:type="dcterms:W3CDTF">2023-05-22T02:33:00Z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147F900553124074ACDFAEE1E434F00D</vt:lpwstr>
  </property>
</Properties>
</file>