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662" w:rsidRPr="00B61893" w:rsidRDefault="009A2F60">
      <w:pPr>
        <w:spacing w:line="360" w:lineRule="auto"/>
        <w:jc w:val="center"/>
        <w:rPr>
          <w:rFonts w:ascii="宋体" w:hAnsi="宋体"/>
          <w:b/>
          <w:sz w:val="32"/>
          <w:szCs w:val="32"/>
        </w:rPr>
      </w:pPr>
      <w:bookmarkStart w:id="0" w:name="_GoBack"/>
      <w:r w:rsidRPr="00B61893">
        <w:rPr>
          <w:rFonts w:ascii="宋体" w:hAnsi="宋体" w:hint="eastAsia"/>
          <w:b/>
          <w:sz w:val="32"/>
          <w:szCs w:val="32"/>
        </w:rPr>
        <w:t>东莞农村商业银行路由交换设备采购项目</w:t>
      </w:r>
    </w:p>
    <w:p w:rsidR="006B3662" w:rsidRPr="00B61893" w:rsidRDefault="009A2F60">
      <w:pPr>
        <w:spacing w:line="360" w:lineRule="auto"/>
        <w:jc w:val="center"/>
        <w:rPr>
          <w:rFonts w:ascii="宋体" w:hAnsi="宋体"/>
          <w:b/>
          <w:sz w:val="32"/>
          <w:szCs w:val="32"/>
        </w:rPr>
      </w:pPr>
      <w:r w:rsidRPr="00B61893">
        <w:rPr>
          <w:rFonts w:ascii="宋体" w:hAnsi="宋体" w:hint="eastAsia"/>
          <w:b/>
          <w:sz w:val="32"/>
          <w:szCs w:val="32"/>
        </w:rPr>
        <w:t>市场调研项目需求</w:t>
      </w:r>
    </w:p>
    <w:p w:rsidR="006B3662" w:rsidRPr="00B61893" w:rsidRDefault="006B3662">
      <w:pPr>
        <w:spacing w:line="360" w:lineRule="auto"/>
        <w:rPr>
          <w:rFonts w:ascii="宋体" w:hAnsi="宋体"/>
          <w:b/>
          <w:szCs w:val="21"/>
        </w:rPr>
      </w:pPr>
    </w:p>
    <w:p w:rsidR="006B3662" w:rsidRPr="00B61893" w:rsidRDefault="009A2F60">
      <w:pPr>
        <w:spacing w:line="360" w:lineRule="auto"/>
        <w:rPr>
          <w:rFonts w:ascii="宋体" w:hAnsi="宋体"/>
          <w:b/>
          <w:szCs w:val="21"/>
        </w:rPr>
      </w:pPr>
      <w:r w:rsidRPr="00B61893">
        <w:rPr>
          <w:rFonts w:ascii="宋体" w:hAnsi="宋体" w:hint="eastAsia"/>
          <w:b/>
          <w:szCs w:val="21"/>
        </w:rPr>
        <w:t>一、项目信息</w:t>
      </w:r>
    </w:p>
    <w:p w:rsidR="006B3662" w:rsidRPr="00B61893" w:rsidRDefault="009A2F60">
      <w:pPr>
        <w:widowControl/>
        <w:spacing w:line="360" w:lineRule="auto"/>
        <w:ind w:firstLineChars="200" w:firstLine="420"/>
        <w:rPr>
          <w:rFonts w:asciiTheme="minorEastAsia" w:eastAsiaTheme="minorEastAsia" w:hAnsiTheme="minorEastAsia" w:cs="仿宋_GB2312"/>
          <w:bCs/>
          <w:szCs w:val="21"/>
        </w:rPr>
      </w:pPr>
      <w:r w:rsidRPr="00B61893">
        <w:rPr>
          <w:rFonts w:asciiTheme="minorEastAsia" w:eastAsiaTheme="minorEastAsia" w:hAnsiTheme="minorEastAsia" w:cs="仿宋_GB2312"/>
          <w:bCs/>
          <w:szCs w:val="21"/>
        </w:rPr>
        <w:t>项目名称：</w:t>
      </w:r>
      <w:r w:rsidRPr="00B61893">
        <w:rPr>
          <w:rFonts w:asciiTheme="minorEastAsia" w:eastAsiaTheme="minorEastAsia" w:hAnsiTheme="minorEastAsia" w:cs="仿宋_GB2312" w:hint="eastAsia"/>
          <w:bCs/>
          <w:szCs w:val="21"/>
        </w:rPr>
        <w:t>东莞农村商业银行路由交换设备采购项目</w:t>
      </w:r>
    </w:p>
    <w:p w:rsidR="006B3662" w:rsidRPr="00B61893" w:rsidRDefault="009A2F60">
      <w:pPr>
        <w:widowControl/>
        <w:spacing w:line="360" w:lineRule="auto"/>
        <w:ind w:firstLineChars="200" w:firstLine="420"/>
        <w:rPr>
          <w:rFonts w:asciiTheme="minorEastAsia" w:eastAsiaTheme="minorEastAsia" w:hAnsiTheme="minorEastAsia" w:cs="仿宋_GB2312"/>
          <w:bCs/>
          <w:szCs w:val="21"/>
        </w:rPr>
      </w:pPr>
      <w:r w:rsidRPr="00B61893">
        <w:rPr>
          <w:rFonts w:asciiTheme="minorEastAsia" w:eastAsiaTheme="minorEastAsia" w:hAnsiTheme="minorEastAsia" w:cs="仿宋_GB2312" w:hint="eastAsia"/>
          <w:bCs/>
          <w:szCs w:val="21"/>
        </w:rPr>
        <w:t>招标人：东莞农村商业银行股份有限公司</w:t>
      </w:r>
    </w:p>
    <w:p w:rsidR="006B3662" w:rsidRPr="00B61893" w:rsidRDefault="009A2F60">
      <w:pPr>
        <w:widowControl/>
        <w:spacing w:line="360" w:lineRule="auto"/>
        <w:ind w:firstLineChars="200" w:firstLine="420"/>
        <w:rPr>
          <w:rFonts w:asciiTheme="minorEastAsia" w:eastAsiaTheme="minorEastAsia" w:hAnsiTheme="minorEastAsia" w:cs="仿宋_GB2312"/>
          <w:bCs/>
          <w:szCs w:val="21"/>
        </w:rPr>
      </w:pPr>
      <w:r w:rsidRPr="00B61893">
        <w:rPr>
          <w:rFonts w:asciiTheme="minorEastAsia" w:eastAsiaTheme="minorEastAsia" w:hAnsiTheme="minorEastAsia" w:cs="仿宋_GB2312"/>
          <w:bCs/>
          <w:szCs w:val="21"/>
        </w:rPr>
        <w:t>项目</w:t>
      </w:r>
      <w:r w:rsidRPr="00B61893">
        <w:rPr>
          <w:rFonts w:asciiTheme="minorEastAsia" w:eastAsiaTheme="minorEastAsia" w:hAnsiTheme="minorEastAsia" w:cs="仿宋_GB2312" w:hint="eastAsia"/>
          <w:bCs/>
          <w:szCs w:val="21"/>
        </w:rPr>
        <w:t>概算</w:t>
      </w:r>
      <w:r w:rsidRPr="00B61893">
        <w:rPr>
          <w:rFonts w:asciiTheme="minorEastAsia" w:eastAsiaTheme="minorEastAsia" w:hAnsiTheme="minorEastAsia" w:cs="仿宋_GB2312"/>
          <w:bCs/>
          <w:szCs w:val="21"/>
        </w:rPr>
        <w:t>：</w:t>
      </w:r>
      <w:r w:rsidRPr="00B61893">
        <w:rPr>
          <w:rFonts w:asciiTheme="minorEastAsia" w:eastAsiaTheme="minorEastAsia" w:hAnsiTheme="minorEastAsia" w:cs="仿宋_GB2312" w:hint="eastAsia"/>
          <w:bCs/>
          <w:szCs w:val="21"/>
        </w:rPr>
        <w:t>人民币约 650</w:t>
      </w:r>
      <w:r w:rsidRPr="00B61893">
        <w:rPr>
          <w:rFonts w:asciiTheme="minorEastAsia" w:eastAsiaTheme="minorEastAsia" w:hAnsiTheme="minorEastAsia" w:cs="仿宋_GB2312"/>
          <w:bCs/>
          <w:szCs w:val="21"/>
        </w:rPr>
        <w:t>万元</w:t>
      </w:r>
      <w:r w:rsidRPr="00B61893">
        <w:rPr>
          <w:rFonts w:asciiTheme="minorEastAsia" w:eastAsiaTheme="minorEastAsia" w:hAnsiTheme="minorEastAsia" w:cs="仿宋_GB2312" w:hint="eastAsia"/>
          <w:bCs/>
          <w:szCs w:val="21"/>
        </w:rPr>
        <w:t>（含税）</w:t>
      </w:r>
    </w:p>
    <w:p w:rsidR="006B3662" w:rsidRPr="00B61893" w:rsidRDefault="009A2F60">
      <w:pPr>
        <w:widowControl/>
        <w:spacing w:line="360" w:lineRule="auto"/>
        <w:ind w:firstLineChars="200" w:firstLine="420"/>
        <w:rPr>
          <w:rFonts w:asciiTheme="minorEastAsia" w:eastAsiaTheme="minorEastAsia" w:hAnsiTheme="minorEastAsia" w:cs="仿宋_GB2312"/>
          <w:bCs/>
          <w:szCs w:val="21"/>
        </w:rPr>
      </w:pPr>
      <w:proofErr w:type="gramStart"/>
      <w:r w:rsidRPr="00B61893">
        <w:rPr>
          <w:rFonts w:asciiTheme="minorEastAsia" w:eastAsiaTheme="minorEastAsia" w:hAnsiTheme="minorEastAsia" w:cs="仿宋_GB2312" w:hint="eastAsia"/>
          <w:bCs/>
          <w:szCs w:val="21"/>
        </w:rPr>
        <w:t>设备维保服务</w:t>
      </w:r>
      <w:proofErr w:type="gramEnd"/>
      <w:r w:rsidRPr="00B61893">
        <w:rPr>
          <w:rFonts w:asciiTheme="minorEastAsia" w:eastAsiaTheme="minorEastAsia" w:hAnsiTheme="minorEastAsia" w:cs="仿宋_GB2312" w:hint="eastAsia"/>
          <w:bCs/>
          <w:szCs w:val="21"/>
        </w:rPr>
        <w:t>期：本次招标的项目</w:t>
      </w:r>
      <w:proofErr w:type="gramStart"/>
      <w:r w:rsidRPr="00B61893">
        <w:rPr>
          <w:rFonts w:asciiTheme="minorEastAsia" w:eastAsiaTheme="minorEastAsia" w:hAnsiTheme="minorEastAsia" w:cs="仿宋_GB2312" w:hint="eastAsia"/>
          <w:bCs/>
          <w:szCs w:val="21"/>
        </w:rPr>
        <w:t>设备维保服务</w:t>
      </w:r>
      <w:proofErr w:type="gramEnd"/>
      <w:r w:rsidRPr="00B61893">
        <w:rPr>
          <w:rFonts w:asciiTheme="minorEastAsia" w:eastAsiaTheme="minorEastAsia" w:hAnsiTheme="minorEastAsia" w:cs="仿宋_GB2312" w:hint="eastAsia"/>
          <w:bCs/>
          <w:szCs w:val="21"/>
        </w:rPr>
        <w:t>期五年（60个月）。</w:t>
      </w:r>
    </w:p>
    <w:p w:rsidR="006B3662" w:rsidRPr="00B61893" w:rsidRDefault="009A2F60">
      <w:pPr>
        <w:spacing w:line="360" w:lineRule="auto"/>
        <w:rPr>
          <w:rFonts w:ascii="宋体" w:hAnsi="宋体"/>
          <w:b/>
          <w:szCs w:val="21"/>
        </w:rPr>
      </w:pPr>
      <w:r w:rsidRPr="00B61893">
        <w:rPr>
          <w:rFonts w:ascii="宋体" w:hAnsi="宋体" w:hint="eastAsia"/>
          <w:b/>
          <w:szCs w:val="21"/>
        </w:rPr>
        <w:t>二</w:t>
      </w:r>
      <w:r w:rsidRPr="00B61893">
        <w:rPr>
          <w:rFonts w:ascii="宋体" w:hAnsi="宋体"/>
          <w:b/>
          <w:szCs w:val="21"/>
        </w:rPr>
        <w:t>、</w:t>
      </w:r>
      <w:r w:rsidRPr="00B61893">
        <w:rPr>
          <w:rFonts w:ascii="宋体" w:hAnsi="宋体" w:hint="eastAsia"/>
          <w:b/>
          <w:szCs w:val="21"/>
        </w:rPr>
        <w:t>项目背景</w:t>
      </w:r>
    </w:p>
    <w:p w:rsidR="006B3662" w:rsidRPr="00B61893" w:rsidRDefault="009A2F60">
      <w:pPr>
        <w:spacing w:line="360" w:lineRule="auto"/>
        <w:ind w:firstLineChars="300" w:firstLine="630"/>
        <w:rPr>
          <w:rFonts w:ascii="宋体" w:hAnsi="宋体" w:cs="宋体"/>
          <w:szCs w:val="21"/>
        </w:rPr>
      </w:pPr>
      <w:r w:rsidRPr="00B61893">
        <w:rPr>
          <w:rFonts w:ascii="宋体" w:hAnsi="宋体" w:cs="宋体" w:hint="eastAsia"/>
          <w:szCs w:val="21"/>
        </w:rPr>
        <w:t>为了提升东莞农村商业银行网络通讯的稳定性，东莞农村商业银行拟开展路由交换设备采购项目，现开展路由交换设备采购项目</w:t>
      </w:r>
      <w:r w:rsidRPr="00B61893">
        <w:rPr>
          <w:rFonts w:ascii="宋体" w:hAnsi="宋体" w:hint="eastAsia"/>
          <w:szCs w:val="21"/>
        </w:rPr>
        <w:t>市场调研，欢迎愿意参加本项目市场调研的潜在供应商，提供市场调研资料</w:t>
      </w:r>
      <w:r w:rsidRPr="00B61893">
        <w:rPr>
          <w:rFonts w:ascii="宋体" w:hAnsi="宋体" w:cs="宋体" w:hint="eastAsia"/>
          <w:szCs w:val="21"/>
        </w:rPr>
        <w:t>。</w:t>
      </w:r>
    </w:p>
    <w:p w:rsidR="006B3662" w:rsidRPr="00B61893" w:rsidRDefault="009A2F60">
      <w:pPr>
        <w:spacing w:line="360" w:lineRule="auto"/>
        <w:rPr>
          <w:rFonts w:ascii="宋体" w:hAnsi="宋体"/>
          <w:b/>
          <w:bCs/>
          <w:szCs w:val="21"/>
        </w:rPr>
      </w:pPr>
      <w:r w:rsidRPr="00B61893">
        <w:rPr>
          <w:rFonts w:ascii="宋体" w:hAnsi="宋体" w:hint="eastAsia"/>
          <w:b/>
          <w:szCs w:val="21"/>
        </w:rPr>
        <w:t>三</w:t>
      </w:r>
      <w:r w:rsidRPr="00B61893">
        <w:rPr>
          <w:rFonts w:ascii="宋体" w:hAnsi="宋体"/>
          <w:b/>
          <w:szCs w:val="21"/>
        </w:rPr>
        <w:t>、</w:t>
      </w:r>
      <w:r w:rsidRPr="00B61893">
        <w:rPr>
          <w:rFonts w:ascii="宋体" w:hAnsi="宋体" w:hint="eastAsia"/>
          <w:b/>
          <w:bCs/>
          <w:szCs w:val="21"/>
        </w:rPr>
        <w:t>招标内容</w:t>
      </w:r>
    </w:p>
    <w:p w:rsidR="006B3662" w:rsidRPr="00B61893" w:rsidRDefault="009A2F60">
      <w:pPr>
        <w:widowControl/>
        <w:spacing w:line="360" w:lineRule="auto"/>
        <w:ind w:firstLineChars="200" w:firstLine="420"/>
        <w:rPr>
          <w:rFonts w:asciiTheme="minorEastAsia" w:eastAsiaTheme="minorEastAsia" w:hAnsiTheme="minorEastAsia" w:cs="仿宋_GB2312"/>
          <w:bCs/>
          <w:szCs w:val="21"/>
        </w:rPr>
      </w:pPr>
      <w:r w:rsidRPr="00B61893">
        <w:rPr>
          <w:rFonts w:ascii="宋体" w:hAnsi="宋体" w:cs="宋体" w:hint="eastAsia"/>
          <w:szCs w:val="21"/>
        </w:rPr>
        <w:t>本项目采购一批路由器与交换机，其中路由器用于汇聚东莞农村商业银行各分支机构的业务网络，交换机用于东莞农村商业银行各区域的接入层网络。</w:t>
      </w:r>
    </w:p>
    <w:p w:rsidR="006B3662" w:rsidRPr="00B61893" w:rsidRDefault="009A2F60">
      <w:pPr>
        <w:numPr>
          <w:ilvl w:val="0"/>
          <w:numId w:val="1"/>
        </w:numPr>
        <w:spacing w:line="360" w:lineRule="auto"/>
        <w:ind w:firstLineChars="50" w:firstLine="105"/>
        <w:rPr>
          <w:rFonts w:asciiTheme="minorEastAsia" w:eastAsiaTheme="minorEastAsia" w:hAnsiTheme="minorEastAsia" w:cs="仿宋_GB2312"/>
          <w:szCs w:val="21"/>
        </w:rPr>
      </w:pPr>
      <w:r w:rsidRPr="00B61893">
        <w:rPr>
          <w:rFonts w:ascii="宋体" w:hAnsi="宋体" w:cs="宋体" w:hint="eastAsia"/>
          <w:szCs w:val="21"/>
        </w:rPr>
        <w:t>路由交换设备基本技术</w:t>
      </w:r>
      <w:r w:rsidRPr="00B61893">
        <w:rPr>
          <w:rFonts w:asciiTheme="minorEastAsia" w:eastAsiaTheme="minorEastAsia" w:hAnsiTheme="minorEastAsia" w:cs="仿宋_GB2312" w:hint="eastAsia"/>
          <w:szCs w:val="21"/>
        </w:rPr>
        <w:t>需求如下：</w:t>
      </w:r>
    </w:p>
    <w:tbl>
      <w:tblPr>
        <w:tblW w:w="49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857"/>
        <w:gridCol w:w="743"/>
        <w:gridCol w:w="7907"/>
      </w:tblGrid>
      <w:tr w:rsidR="00B61893" w:rsidRPr="00B61893">
        <w:trPr>
          <w:jc w:val="center"/>
        </w:trPr>
        <w:tc>
          <w:tcPr>
            <w:tcW w:w="214" w:type="pct"/>
            <w:vAlign w:val="center"/>
          </w:tcPr>
          <w:p w:rsidR="006B3662" w:rsidRPr="00B61893" w:rsidRDefault="009A2F60">
            <w:pPr>
              <w:spacing w:line="360" w:lineRule="auto"/>
              <w:jc w:val="center"/>
              <w:rPr>
                <w:rFonts w:asciiTheme="minorEastAsia" w:eastAsiaTheme="minorEastAsia" w:hAnsiTheme="minorEastAsia" w:cs="仿宋_GB2312"/>
                <w:b/>
                <w:bCs/>
                <w:szCs w:val="21"/>
              </w:rPr>
            </w:pPr>
            <w:r w:rsidRPr="00B61893">
              <w:rPr>
                <w:rFonts w:asciiTheme="minorEastAsia" w:eastAsiaTheme="minorEastAsia" w:hAnsiTheme="minorEastAsia" w:cs="仿宋_GB2312" w:hint="eastAsia"/>
                <w:b/>
                <w:bCs/>
                <w:szCs w:val="21"/>
              </w:rPr>
              <w:t>序号</w:t>
            </w:r>
          </w:p>
        </w:tc>
        <w:tc>
          <w:tcPr>
            <w:tcW w:w="432" w:type="pct"/>
            <w:vAlign w:val="center"/>
          </w:tcPr>
          <w:p w:rsidR="006B3662" w:rsidRPr="00B61893" w:rsidRDefault="009A2F60">
            <w:pPr>
              <w:spacing w:line="360" w:lineRule="auto"/>
              <w:jc w:val="center"/>
              <w:rPr>
                <w:rFonts w:asciiTheme="minorEastAsia" w:eastAsiaTheme="minorEastAsia" w:hAnsiTheme="minorEastAsia" w:cs="仿宋_GB2312"/>
                <w:b/>
                <w:bCs/>
                <w:szCs w:val="21"/>
              </w:rPr>
            </w:pPr>
            <w:r w:rsidRPr="00B61893">
              <w:rPr>
                <w:rFonts w:asciiTheme="minorEastAsia" w:eastAsiaTheme="minorEastAsia" w:hAnsiTheme="minorEastAsia" w:cs="仿宋_GB2312" w:hint="eastAsia"/>
                <w:b/>
                <w:bCs/>
                <w:szCs w:val="21"/>
              </w:rPr>
              <w:t>产品名称</w:t>
            </w:r>
          </w:p>
        </w:tc>
        <w:tc>
          <w:tcPr>
            <w:tcW w:w="374" w:type="pct"/>
            <w:vAlign w:val="center"/>
          </w:tcPr>
          <w:p w:rsidR="006B3662" w:rsidRPr="00B61893" w:rsidRDefault="009A2F60">
            <w:pPr>
              <w:spacing w:line="360" w:lineRule="auto"/>
              <w:jc w:val="center"/>
              <w:rPr>
                <w:rFonts w:asciiTheme="minorEastAsia" w:eastAsiaTheme="minorEastAsia" w:hAnsiTheme="minorEastAsia" w:cs="仿宋_GB2312"/>
                <w:b/>
                <w:bCs/>
                <w:szCs w:val="21"/>
              </w:rPr>
            </w:pPr>
            <w:r w:rsidRPr="00B61893">
              <w:rPr>
                <w:rFonts w:asciiTheme="minorEastAsia" w:eastAsiaTheme="minorEastAsia" w:hAnsiTheme="minorEastAsia" w:cs="仿宋_GB2312" w:hint="eastAsia"/>
                <w:b/>
                <w:bCs/>
                <w:szCs w:val="21"/>
              </w:rPr>
              <w:t>品牌</w:t>
            </w:r>
          </w:p>
        </w:tc>
        <w:tc>
          <w:tcPr>
            <w:tcW w:w="3977" w:type="pct"/>
            <w:vAlign w:val="center"/>
          </w:tcPr>
          <w:p w:rsidR="006B3662" w:rsidRPr="00B61893" w:rsidRDefault="009A2F60">
            <w:pPr>
              <w:spacing w:line="360" w:lineRule="auto"/>
              <w:jc w:val="center"/>
              <w:rPr>
                <w:rFonts w:asciiTheme="minorEastAsia" w:eastAsiaTheme="minorEastAsia" w:hAnsiTheme="minorEastAsia" w:cs="仿宋_GB2312"/>
                <w:b/>
                <w:bCs/>
                <w:szCs w:val="21"/>
              </w:rPr>
            </w:pPr>
            <w:r w:rsidRPr="00B61893">
              <w:rPr>
                <w:rFonts w:asciiTheme="minorEastAsia" w:eastAsiaTheme="minorEastAsia" w:hAnsiTheme="minorEastAsia" w:cs="仿宋_GB2312" w:hint="eastAsia"/>
                <w:b/>
                <w:bCs/>
                <w:szCs w:val="21"/>
              </w:rPr>
              <w:t>服务内容</w:t>
            </w:r>
          </w:p>
        </w:tc>
      </w:tr>
      <w:tr w:rsidR="00B61893" w:rsidRPr="00B61893">
        <w:trPr>
          <w:jc w:val="center"/>
        </w:trPr>
        <w:tc>
          <w:tcPr>
            <w:tcW w:w="214" w:type="pct"/>
            <w:vAlign w:val="center"/>
          </w:tcPr>
          <w:p w:rsidR="006B3662" w:rsidRPr="00B61893" w:rsidRDefault="009A2F60">
            <w:pPr>
              <w:spacing w:line="300" w:lineRule="exact"/>
              <w:jc w:val="center"/>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1</w:t>
            </w:r>
          </w:p>
        </w:tc>
        <w:tc>
          <w:tcPr>
            <w:tcW w:w="432" w:type="pct"/>
            <w:vAlign w:val="center"/>
          </w:tcPr>
          <w:p w:rsidR="006B3662" w:rsidRPr="00B61893" w:rsidRDefault="009A2F60">
            <w:pPr>
              <w:spacing w:line="300" w:lineRule="exact"/>
              <w:jc w:val="center"/>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路由器</w:t>
            </w:r>
          </w:p>
        </w:tc>
        <w:tc>
          <w:tcPr>
            <w:tcW w:w="374" w:type="pct"/>
            <w:vAlign w:val="center"/>
          </w:tcPr>
          <w:p w:rsidR="006B3662" w:rsidRPr="00B61893" w:rsidRDefault="009A2F60">
            <w:pPr>
              <w:spacing w:line="300" w:lineRule="exact"/>
              <w:jc w:val="center"/>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不限</w:t>
            </w:r>
          </w:p>
        </w:tc>
        <w:tc>
          <w:tcPr>
            <w:tcW w:w="3977" w:type="pct"/>
          </w:tcPr>
          <w:p w:rsidR="006B3662" w:rsidRPr="00B61893" w:rsidRDefault="009A2F60">
            <w:pPr>
              <w:numPr>
                <w:ilvl w:val="0"/>
                <w:numId w:val="2"/>
              </w:num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框式设备，提供工信部入网证。支持多种接口业务板，</w:t>
            </w:r>
            <w:proofErr w:type="gramStart"/>
            <w:r w:rsidRPr="00B61893">
              <w:rPr>
                <w:rFonts w:asciiTheme="minorEastAsia" w:eastAsiaTheme="minorEastAsia" w:hAnsiTheme="minorEastAsia" w:cstheme="minorEastAsia" w:hint="eastAsia"/>
                <w:szCs w:val="21"/>
              </w:rPr>
              <w:t>实配冗余</w:t>
            </w:r>
            <w:proofErr w:type="gramEnd"/>
            <w:r w:rsidRPr="00B61893">
              <w:rPr>
                <w:rFonts w:asciiTheme="minorEastAsia" w:eastAsiaTheme="minorEastAsia" w:hAnsiTheme="minorEastAsia" w:cstheme="minorEastAsia" w:hint="eastAsia"/>
                <w:szCs w:val="21"/>
              </w:rPr>
              <w:t>电源、冗余风扇、冗余的控制引擎,支持电源、风扇、温度告警功能。</w:t>
            </w:r>
          </w:p>
          <w:p w:rsidR="006B3662" w:rsidRPr="00B61893" w:rsidRDefault="009A2F60">
            <w:pPr>
              <w:numPr>
                <w:ilvl w:val="0"/>
                <w:numId w:val="2"/>
              </w:num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设备的CPU芯片、交换芯片为国产芯片、操作系统为国产系统。</w:t>
            </w:r>
          </w:p>
          <w:p w:rsidR="006B3662" w:rsidRPr="00B61893" w:rsidRDefault="009A2F60">
            <w:pPr>
              <w:numPr>
                <w:ilvl w:val="0"/>
                <w:numId w:val="2"/>
              </w:num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支持带外网管口,带外网管口与业务口路由表分离，支持通过console、telnet、SSH等命令行方式进行配置和管理。支持主流的AAA认证方式，支持NTP功能，支持SNMP 、提供产品的MIB库，支持syslog。</w:t>
            </w:r>
          </w:p>
          <w:p w:rsidR="006B3662" w:rsidRPr="00B61893" w:rsidRDefault="009A2F60">
            <w:pPr>
              <w:numPr>
                <w:ilvl w:val="0"/>
                <w:numId w:val="2"/>
              </w:num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提供外部接口支持设备配置修改和性能查询。</w:t>
            </w:r>
          </w:p>
          <w:p w:rsidR="006B3662" w:rsidRPr="00B61893" w:rsidRDefault="009A2F60">
            <w:pPr>
              <w:numPr>
                <w:ilvl w:val="0"/>
                <w:numId w:val="2"/>
              </w:num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支持Ipv4和Ipv6</w:t>
            </w:r>
            <w:proofErr w:type="gramStart"/>
            <w:r w:rsidRPr="00B61893">
              <w:rPr>
                <w:rFonts w:asciiTheme="minorEastAsia" w:eastAsiaTheme="minorEastAsia" w:hAnsiTheme="minorEastAsia" w:cstheme="minorEastAsia" w:hint="eastAsia"/>
                <w:szCs w:val="21"/>
              </w:rPr>
              <w:t>三</w:t>
            </w:r>
            <w:proofErr w:type="gramEnd"/>
            <w:r w:rsidRPr="00B61893">
              <w:rPr>
                <w:rFonts w:asciiTheme="minorEastAsia" w:eastAsiaTheme="minorEastAsia" w:hAnsiTheme="minorEastAsia" w:cstheme="minorEastAsia" w:hint="eastAsia"/>
                <w:szCs w:val="21"/>
              </w:rPr>
              <w:t>层路由功能，包括静态路由、策略路由、BGP和OSPF等。</w:t>
            </w:r>
          </w:p>
          <w:p w:rsidR="006B3662" w:rsidRPr="00B61893" w:rsidRDefault="009A2F60">
            <w:p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能够满足东莞农商银行600多个网点的线路接入。</w:t>
            </w:r>
          </w:p>
        </w:tc>
      </w:tr>
      <w:tr w:rsidR="00B61893" w:rsidRPr="00B61893">
        <w:trPr>
          <w:jc w:val="center"/>
        </w:trPr>
        <w:tc>
          <w:tcPr>
            <w:tcW w:w="214" w:type="pct"/>
            <w:vAlign w:val="center"/>
          </w:tcPr>
          <w:p w:rsidR="006B3662" w:rsidRPr="00B61893" w:rsidRDefault="009A2F60">
            <w:pPr>
              <w:spacing w:line="300" w:lineRule="exact"/>
              <w:jc w:val="center"/>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2</w:t>
            </w:r>
          </w:p>
        </w:tc>
        <w:tc>
          <w:tcPr>
            <w:tcW w:w="432" w:type="pct"/>
            <w:vAlign w:val="center"/>
          </w:tcPr>
          <w:p w:rsidR="006B3662" w:rsidRPr="00B61893" w:rsidRDefault="009A2F60">
            <w:pPr>
              <w:spacing w:line="300" w:lineRule="exact"/>
              <w:jc w:val="center"/>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千兆接入层交换机（48口）</w:t>
            </w:r>
          </w:p>
        </w:tc>
        <w:tc>
          <w:tcPr>
            <w:tcW w:w="374" w:type="pct"/>
            <w:vAlign w:val="center"/>
          </w:tcPr>
          <w:p w:rsidR="006B3662" w:rsidRPr="00B61893" w:rsidRDefault="009A2F60">
            <w:pPr>
              <w:spacing w:line="300" w:lineRule="exact"/>
              <w:jc w:val="center"/>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不限</w:t>
            </w:r>
          </w:p>
        </w:tc>
        <w:tc>
          <w:tcPr>
            <w:tcW w:w="3977" w:type="pct"/>
          </w:tcPr>
          <w:p w:rsidR="006B3662" w:rsidRPr="00B61893" w:rsidRDefault="009A2F60">
            <w:pPr>
              <w:numPr>
                <w:ilvl w:val="0"/>
                <w:numId w:val="3"/>
              </w:num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盒式设备，提供工信部入网证。</w:t>
            </w:r>
            <w:proofErr w:type="gramStart"/>
            <w:r w:rsidRPr="00B61893">
              <w:rPr>
                <w:rFonts w:asciiTheme="minorEastAsia" w:eastAsiaTheme="minorEastAsia" w:hAnsiTheme="minorEastAsia" w:cstheme="minorEastAsia" w:hint="eastAsia"/>
                <w:szCs w:val="21"/>
              </w:rPr>
              <w:t>实配48个</w:t>
            </w:r>
            <w:proofErr w:type="gramEnd"/>
            <w:r w:rsidRPr="00B61893">
              <w:rPr>
                <w:rFonts w:asciiTheme="minorEastAsia" w:eastAsiaTheme="minorEastAsia" w:hAnsiTheme="minorEastAsia" w:cstheme="minorEastAsia" w:hint="eastAsia"/>
                <w:szCs w:val="21"/>
              </w:rPr>
              <w:t xml:space="preserve">10/100/1000Base-T 以太网端口，4 </w:t>
            </w:r>
            <w:proofErr w:type="gramStart"/>
            <w:r w:rsidRPr="00B61893">
              <w:rPr>
                <w:rFonts w:asciiTheme="minorEastAsia" w:eastAsiaTheme="minorEastAsia" w:hAnsiTheme="minorEastAsia" w:cstheme="minorEastAsia" w:hint="eastAsia"/>
                <w:szCs w:val="21"/>
              </w:rPr>
              <w:t>个</w:t>
            </w:r>
            <w:proofErr w:type="gramEnd"/>
            <w:r w:rsidRPr="00B61893">
              <w:rPr>
                <w:rFonts w:asciiTheme="minorEastAsia" w:eastAsiaTheme="minorEastAsia" w:hAnsiTheme="minorEastAsia" w:cstheme="minorEastAsia" w:hint="eastAsia"/>
                <w:szCs w:val="21"/>
              </w:rPr>
              <w:t>或以上万兆SFP+光口（带4个万兆</w:t>
            </w:r>
            <w:proofErr w:type="gramStart"/>
            <w:r w:rsidRPr="00B61893">
              <w:rPr>
                <w:rFonts w:asciiTheme="minorEastAsia" w:eastAsiaTheme="minorEastAsia" w:hAnsiTheme="minorEastAsia" w:cstheme="minorEastAsia" w:hint="eastAsia"/>
                <w:szCs w:val="21"/>
              </w:rPr>
              <w:t>多模光模块</w:t>
            </w:r>
            <w:proofErr w:type="gramEnd"/>
            <w:r w:rsidRPr="00B61893">
              <w:rPr>
                <w:rFonts w:asciiTheme="minorEastAsia" w:eastAsiaTheme="minorEastAsia" w:hAnsiTheme="minorEastAsia" w:cstheme="minorEastAsia" w:hint="eastAsia"/>
                <w:szCs w:val="21"/>
              </w:rPr>
              <w:t>）；</w:t>
            </w:r>
            <w:proofErr w:type="gramStart"/>
            <w:r w:rsidRPr="00B61893">
              <w:rPr>
                <w:rFonts w:asciiTheme="minorEastAsia" w:eastAsiaTheme="minorEastAsia" w:hAnsiTheme="minorEastAsia" w:cstheme="minorEastAsia" w:hint="eastAsia"/>
                <w:szCs w:val="21"/>
              </w:rPr>
              <w:t>实配冗余</w:t>
            </w:r>
            <w:proofErr w:type="gramEnd"/>
            <w:r w:rsidRPr="00B61893">
              <w:rPr>
                <w:rFonts w:asciiTheme="minorEastAsia" w:eastAsiaTheme="minorEastAsia" w:hAnsiTheme="minorEastAsia" w:cstheme="minorEastAsia" w:hint="eastAsia"/>
                <w:szCs w:val="21"/>
              </w:rPr>
              <w:t>电源，且单个电源能支持设备满负荷运行。支持电源、风扇、温度告警功能。</w:t>
            </w:r>
          </w:p>
          <w:p w:rsidR="006B3662" w:rsidRPr="00B61893" w:rsidRDefault="009A2F60">
            <w:pPr>
              <w:numPr>
                <w:ilvl w:val="0"/>
                <w:numId w:val="3"/>
              </w:num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设备的CPU芯片、交换芯片为国产芯片、操作系统为国产系统。</w:t>
            </w:r>
          </w:p>
          <w:p w:rsidR="006B3662" w:rsidRPr="00B61893" w:rsidRDefault="009A2F60">
            <w:pPr>
              <w:numPr>
                <w:ilvl w:val="0"/>
                <w:numId w:val="3"/>
              </w:num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支持带外网管口,带外网管口与业务口路由表分离，支持通过console、telnet、SSH等命令行方式进行配置和管理。支持主流的AAA认证方式，支持NTP功能，支持SNMP、提供产品的MIB库，支持syslog。</w:t>
            </w:r>
          </w:p>
          <w:p w:rsidR="006B3662" w:rsidRPr="00B61893" w:rsidRDefault="009A2F60">
            <w:pPr>
              <w:pStyle w:val="a0"/>
              <w:numPr>
                <w:ilvl w:val="0"/>
                <w:numId w:val="3"/>
              </w:numPr>
              <w:ind w:firstLineChars="0"/>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提供外部接口支持设备配置修改和性能查询。</w:t>
            </w:r>
          </w:p>
          <w:p w:rsidR="006B3662" w:rsidRPr="00B61893" w:rsidRDefault="009A2F60">
            <w:p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支持SVI端口，支持横向虚拟化（多台设备可虚拟成1台管理），支持802.1x，支持链路聚合，支持STP、RSTP、MSTP，并有相应的环路保护技术，支持端口镜像。</w:t>
            </w:r>
          </w:p>
        </w:tc>
      </w:tr>
      <w:tr w:rsidR="00B61893" w:rsidRPr="00B61893">
        <w:trPr>
          <w:jc w:val="center"/>
        </w:trPr>
        <w:tc>
          <w:tcPr>
            <w:tcW w:w="214" w:type="pct"/>
            <w:vAlign w:val="center"/>
          </w:tcPr>
          <w:p w:rsidR="006B3662" w:rsidRPr="00B61893" w:rsidRDefault="009A2F60">
            <w:pPr>
              <w:spacing w:line="300" w:lineRule="exact"/>
              <w:jc w:val="center"/>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lastRenderedPageBreak/>
              <w:t>3</w:t>
            </w:r>
          </w:p>
        </w:tc>
        <w:tc>
          <w:tcPr>
            <w:tcW w:w="432" w:type="pct"/>
            <w:vAlign w:val="center"/>
          </w:tcPr>
          <w:p w:rsidR="006B3662" w:rsidRPr="00B61893" w:rsidRDefault="009A2F60">
            <w:pPr>
              <w:spacing w:line="300" w:lineRule="exact"/>
              <w:jc w:val="center"/>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千兆接入层交换机（24口）</w:t>
            </w:r>
          </w:p>
        </w:tc>
        <w:tc>
          <w:tcPr>
            <w:tcW w:w="374" w:type="pct"/>
            <w:vAlign w:val="center"/>
          </w:tcPr>
          <w:p w:rsidR="006B3662" w:rsidRPr="00B61893" w:rsidRDefault="009A2F60">
            <w:pPr>
              <w:spacing w:line="300" w:lineRule="exact"/>
              <w:jc w:val="center"/>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不限</w:t>
            </w:r>
          </w:p>
        </w:tc>
        <w:tc>
          <w:tcPr>
            <w:tcW w:w="3977" w:type="pct"/>
          </w:tcPr>
          <w:p w:rsidR="006B3662" w:rsidRPr="00B61893" w:rsidRDefault="009A2F60">
            <w:pPr>
              <w:numPr>
                <w:ilvl w:val="0"/>
                <w:numId w:val="4"/>
              </w:num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盒式设备，提供工信部入网证。</w:t>
            </w:r>
            <w:proofErr w:type="gramStart"/>
            <w:r w:rsidRPr="00B61893">
              <w:rPr>
                <w:rFonts w:asciiTheme="minorEastAsia" w:eastAsiaTheme="minorEastAsia" w:hAnsiTheme="minorEastAsia" w:cstheme="minorEastAsia" w:hint="eastAsia"/>
                <w:szCs w:val="21"/>
              </w:rPr>
              <w:t>实配24个</w:t>
            </w:r>
            <w:proofErr w:type="gramEnd"/>
            <w:r w:rsidRPr="00B61893">
              <w:rPr>
                <w:rFonts w:asciiTheme="minorEastAsia" w:eastAsiaTheme="minorEastAsia" w:hAnsiTheme="minorEastAsia" w:cstheme="minorEastAsia" w:hint="eastAsia"/>
                <w:szCs w:val="21"/>
              </w:rPr>
              <w:t>或以上10/100/1000Base-T 以太网端口，4个或以上万兆SFP+光口（带4个万兆</w:t>
            </w:r>
            <w:proofErr w:type="gramStart"/>
            <w:r w:rsidRPr="00B61893">
              <w:rPr>
                <w:rFonts w:asciiTheme="minorEastAsia" w:eastAsiaTheme="minorEastAsia" w:hAnsiTheme="minorEastAsia" w:cstheme="minorEastAsia" w:hint="eastAsia"/>
                <w:szCs w:val="21"/>
              </w:rPr>
              <w:t>多模光模块</w:t>
            </w:r>
            <w:proofErr w:type="gramEnd"/>
            <w:r w:rsidRPr="00B61893">
              <w:rPr>
                <w:rFonts w:asciiTheme="minorEastAsia" w:eastAsiaTheme="minorEastAsia" w:hAnsiTheme="minorEastAsia" w:cstheme="minorEastAsia" w:hint="eastAsia"/>
                <w:szCs w:val="21"/>
              </w:rPr>
              <w:t>）；</w:t>
            </w:r>
            <w:proofErr w:type="gramStart"/>
            <w:r w:rsidRPr="00B61893">
              <w:rPr>
                <w:rFonts w:asciiTheme="minorEastAsia" w:eastAsiaTheme="minorEastAsia" w:hAnsiTheme="minorEastAsia" w:cstheme="minorEastAsia" w:hint="eastAsia"/>
                <w:szCs w:val="21"/>
              </w:rPr>
              <w:t>实配冗余</w:t>
            </w:r>
            <w:proofErr w:type="gramEnd"/>
            <w:r w:rsidRPr="00B61893">
              <w:rPr>
                <w:rFonts w:asciiTheme="minorEastAsia" w:eastAsiaTheme="minorEastAsia" w:hAnsiTheme="minorEastAsia" w:cstheme="minorEastAsia" w:hint="eastAsia"/>
                <w:szCs w:val="21"/>
              </w:rPr>
              <w:t>电源，且单个电源能支持设备满负荷运行。支持电源、风扇、温度告警功能。</w:t>
            </w:r>
          </w:p>
          <w:p w:rsidR="006B3662" w:rsidRPr="00B61893" w:rsidRDefault="009A2F60">
            <w:pPr>
              <w:numPr>
                <w:ilvl w:val="0"/>
                <w:numId w:val="4"/>
              </w:num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设备的CPU芯片、交换芯片为国产芯片、操作系统为国产系统。</w:t>
            </w:r>
          </w:p>
          <w:p w:rsidR="006B3662" w:rsidRPr="00B61893" w:rsidRDefault="009A2F60">
            <w:pPr>
              <w:numPr>
                <w:ilvl w:val="0"/>
                <w:numId w:val="4"/>
              </w:num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支持带外网管口,带外网管口与业务口路由表分离，支持通过console、telnet、SSH等命令行方式进行配置和管理。支持主流的AAA认证方式，支持NTP功能，支持SNMP V1/V2/V3、提供产品的MIB库，支持syslog。</w:t>
            </w:r>
          </w:p>
          <w:p w:rsidR="006B3662" w:rsidRPr="00B61893" w:rsidRDefault="009A2F60">
            <w:pPr>
              <w:pStyle w:val="a0"/>
              <w:numPr>
                <w:ilvl w:val="0"/>
                <w:numId w:val="4"/>
              </w:numPr>
              <w:ind w:firstLineChars="0"/>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提供外部接口支持设备配置修改和性能查询。</w:t>
            </w:r>
          </w:p>
          <w:p w:rsidR="006B3662" w:rsidRPr="00B61893" w:rsidRDefault="009A2F60">
            <w:p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支持SVI端口，支持横向虚拟化（多台设备可虚拟成1台管理），支持802.1x，支持链路聚合，支持STP、RSTP、MSTP，并有相应的环路保护技术，支持端口镜像。</w:t>
            </w:r>
          </w:p>
        </w:tc>
      </w:tr>
      <w:tr w:rsidR="00B61893" w:rsidRPr="00B61893">
        <w:trPr>
          <w:jc w:val="center"/>
        </w:trPr>
        <w:tc>
          <w:tcPr>
            <w:tcW w:w="214" w:type="pct"/>
            <w:vAlign w:val="center"/>
          </w:tcPr>
          <w:p w:rsidR="006B3662" w:rsidRPr="00B61893" w:rsidRDefault="009A2F60">
            <w:pPr>
              <w:spacing w:line="300" w:lineRule="exact"/>
              <w:jc w:val="center"/>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4</w:t>
            </w:r>
          </w:p>
        </w:tc>
        <w:tc>
          <w:tcPr>
            <w:tcW w:w="432" w:type="pct"/>
            <w:vAlign w:val="center"/>
          </w:tcPr>
          <w:p w:rsidR="006B3662" w:rsidRPr="00B61893" w:rsidRDefault="009A2F60">
            <w:pPr>
              <w:spacing w:line="300" w:lineRule="exact"/>
              <w:jc w:val="center"/>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万兆接入层交换机</w:t>
            </w:r>
          </w:p>
        </w:tc>
        <w:tc>
          <w:tcPr>
            <w:tcW w:w="374" w:type="pct"/>
            <w:vAlign w:val="center"/>
          </w:tcPr>
          <w:p w:rsidR="006B3662" w:rsidRPr="00B61893" w:rsidRDefault="009A2F60">
            <w:pPr>
              <w:spacing w:line="300" w:lineRule="exact"/>
              <w:jc w:val="center"/>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不限</w:t>
            </w:r>
          </w:p>
        </w:tc>
        <w:tc>
          <w:tcPr>
            <w:tcW w:w="3977" w:type="pct"/>
          </w:tcPr>
          <w:p w:rsidR="006B3662" w:rsidRPr="00B61893" w:rsidRDefault="009A2F60">
            <w:pPr>
              <w:numPr>
                <w:ilvl w:val="0"/>
                <w:numId w:val="5"/>
              </w:num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盒式设备，提供工信部入网证。</w:t>
            </w:r>
            <w:proofErr w:type="gramStart"/>
            <w:r w:rsidRPr="00B61893">
              <w:rPr>
                <w:rFonts w:asciiTheme="minorEastAsia" w:eastAsiaTheme="minorEastAsia" w:hAnsiTheme="minorEastAsia" w:cstheme="minorEastAsia" w:hint="eastAsia"/>
                <w:szCs w:val="21"/>
              </w:rPr>
              <w:t>实配48个</w:t>
            </w:r>
            <w:proofErr w:type="gramEnd"/>
            <w:r w:rsidRPr="00B61893">
              <w:rPr>
                <w:rFonts w:asciiTheme="minorEastAsia" w:eastAsiaTheme="minorEastAsia" w:hAnsiTheme="minorEastAsia" w:cstheme="minorEastAsia" w:hint="eastAsia"/>
                <w:szCs w:val="21"/>
              </w:rPr>
              <w:t xml:space="preserve">10GE光口（带多模SFP+光模块），6 </w:t>
            </w:r>
            <w:proofErr w:type="gramStart"/>
            <w:r w:rsidRPr="00B61893">
              <w:rPr>
                <w:rFonts w:asciiTheme="minorEastAsia" w:eastAsiaTheme="minorEastAsia" w:hAnsiTheme="minorEastAsia" w:cstheme="minorEastAsia" w:hint="eastAsia"/>
                <w:szCs w:val="21"/>
              </w:rPr>
              <w:t>个</w:t>
            </w:r>
            <w:proofErr w:type="gramEnd"/>
            <w:r w:rsidRPr="00B61893">
              <w:rPr>
                <w:rFonts w:asciiTheme="minorEastAsia" w:eastAsiaTheme="minorEastAsia" w:hAnsiTheme="minorEastAsia" w:cstheme="minorEastAsia" w:hint="eastAsia"/>
                <w:szCs w:val="21"/>
              </w:rPr>
              <w:t>或以上40G光口；</w:t>
            </w:r>
            <w:proofErr w:type="gramStart"/>
            <w:r w:rsidRPr="00B61893">
              <w:rPr>
                <w:rFonts w:asciiTheme="minorEastAsia" w:eastAsiaTheme="minorEastAsia" w:hAnsiTheme="minorEastAsia" w:cstheme="minorEastAsia" w:hint="eastAsia"/>
                <w:szCs w:val="21"/>
              </w:rPr>
              <w:t>实配冗余</w:t>
            </w:r>
            <w:proofErr w:type="gramEnd"/>
            <w:r w:rsidRPr="00B61893">
              <w:rPr>
                <w:rFonts w:asciiTheme="minorEastAsia" w:eastAsiaTheme="minorEastAsia" w:hAnsiTheme="minorEastAsia" w:cstheme="minorEastAsia" w:hint="eastAsia"/>
                <w:szCs w:val="21"/>
              </w:rPr>
              <w:t>电源，且单个电源能支持设备满负荷运行。支持电源、风扇、温度告警功能。</w:t>
            </w:r>
          </w:p>
          <w:p w:rsidR="006B3662" w:rsidRPr="00B61893" w:rsidRDefault="009A2F60">
            <w:pPr>
              <w:numPr>
                <w:ilvl w:val="0"/>
                <w:numId w:val="5"/>
              </w:num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设备的CPU芯片、交换芯片为国产芯片、操作系统为国产系统。</w:t>
            </w:r>
          </w:p>
          <w:p w:rsidR="006B3662" w:rsidRPr="00B61893" w:rsidRDefault="009A2F60">
            <w:pPr>
              <w:numPr>
                <w:ilvl w:val="0"/>
                <w:numId w:val="5"/>
              </w:num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支持带外网管口,带外网管口与业务口路由表分离，支持通过console、telnet、SSH等命令行方式进行配置和管理。支持主流的AAA认证方式，支持NTP功能，支持SNMP V1/V2/V3、提供产品的MIB库，支持syslog。</w:t>
            </w:r>
          </w:p>
          <w:p w:rsidR="006B3662" w:rsidRPr="00B61893" w:rsidRDefault="009A2F60">
            <w:pPr>
              <w:pStyle w:val="a0"/>
              <w:numPr>
                <w:ilvl w:val="0"/>
                <w:numId w:val="5"/>
              </w:numPr>
              <w:ind w:firstLineChars="0"/>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提供外部接口支持设备配置修改和性能查询。。</w:t>
            </w:r>
          </w:p>
          <w:p w:rsidR="006B3662" w:rsidRPr="00B61893" w:rsidRDefault="009A2F60">
            <w:pPr>
              <w:spacing w:line="300" w:lineRule="exact"/>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支持SVI端口，支持VRRP功能，支持横向虚拟化（多台设备可虚拟成1台管理），支持802.1x，支持链路聚合，支持STP、RSTP、MSTP，并有相应的环路保护技术，支持OSPF、BGP 等 IPv4 动态路由协议，支持端口镜像。</w:t>
            </w:r>
          </w:p>
        </w:tc>
      </w:tr>
      <w:tr w:rsidR="00B61893" w:rsidRPr="00B61893">
        <w:trPr>
          <w:trHeight w:val="1417"/>
          <w:jc w:val="center"/>
        </w:trPr>
        <w:tc>
          <w:tcPr>
            <w:tcW w:w="5000" w:type="pct"/>
            <w:gridSpan w:val="4"/>
            <w:vAlign w:val="center"/>
          </w:tcPr>
          <w:p w:rsidR="006B3662" w:rsidRPr="00B61893" w:rsidRDefault="009A2F60">
            <w:pPr>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其他说明：</w:t>
            </w:r>
          </w:p>
          <w:p w:rsidR="006B3662" w:rsidRPr="00B61893" w:rsidRDefault="009A2F60">
            <w:pPr>
              <w:numPr>
                <w:ilvl w:val="0"/>
                <w:numId w:val="6"/>
              </w:numPr>
              <w:jc w:val="left"/>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本项目的</w:t>
            </w:r>
            <w:r w:rsidR="009F4F81" w:rsidRPr="00B61893">
              <w:rPr>
                <w:rFonts w:asciiTheme="minorEastAsia" w:eastAsiaTheme="minorEastAsia" w:hAnsiTheme="minorEastAsia" w:cstheme="minorEastAsia" w:hint="eastAsia"/>
                <w:szCs w:val="21"/>
              </w:rPr>
              <w:t>路由</w:t>
            </w:r>
            <w:r w:rsidRPr="00B61893">
              <w:rPr>
                <w:rFonts w:asciiTheme="minorEastAsia" w:eastAsiaTheme="minorEastAsia" w:hAnsiTheme="minorEastAsia" w:cstheme="minorEastAsia" w:hint="eastAsia"/>
                <w:szCs w:val="21"/>
              </w:rPr>
              <w:t>交换机采购，通过签署框架协议的方式，分批次采购，具体采购的数量以实际规划为准。</w:t>
            </w:r>
          </w:p>
          <w:p w:rsidR="006B3662" w:rsidRPr="00B61893" w:rsidRDefault="009A2F60">
            <w:pPr>
              <w:jc w:val="center"/>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2、以上设备（系统）提供5年原厂质保期内（自硬件产品验收之日起）免费维修，5年普通硬件备机服务，5年7*24*4原厂维保，集成安装及项目实施服务，故障处理及保修，季度深度巡检，调试测试，维护培训。</w:t>
            </w:r>
          </w:p>
        </w:tc>
      </w:tr>
    </w:tbl>
    <w:p w:rsidR="006B3662" w:rsidRPr="00B61893" w:rsidRDefault="009A2F60">
      <w:pPr>
        <w:spacing w:line="360" w:lineRule="auto"/>
        <w:ind w:firstLineChars="200" w:firstLine="422"/>
        <w:rPr>
          <w:rFonts w:asciiTheme="minorEastAsia" w:eastAsiaTheme="minorEastAsia" w:hAnsiTheme="minorEastAsia" w:cs="楷体_GB2312"/>
          <w:b/>
          <w:bCs/>
          <w:kern w:val="28"/>
          <w:szCs w:val="21"/>
        </w:rPr>
      </w:pPr>
      <w:r w:rsidRPr="00B61893">
        <w:rPr>
          <w:rFonts w:ascii="宋体" w:hAnsi="宋体" w:hint="eastAsia"/>
          <w:b/>
          <w:bCs/>
          <w:szCs w:val="21"/>
        </w:rPr>
        <w:t>四、</w:t>
      </w:r>
      <w:r w:rsidRPr="00B61893">
        <w:rPr>
          <w:rFonts w:ascii="宋体" w:hAnsi="宋体" w:cs="宋体" w:hint="eastAsia"/>
          <w:b/>
          <w:bCs/>
          <w:szCs w:val="21"/>
        </w:rPr>
        <w:t>项目总体服务要求</w:t>
      </w:r>
    </w:p>
    <w:p w:rsidR="006B3662" w:rsidRPr="00B61893" w:rsidRDefault="009A2F60">
      <w:pPr>
        <w:snapToGrid w:val="0"/>
        <w:spacing w:line="360" w:lineRule="auto"/>
        <w:ind w:firstLineChars="200" w:firstLine="422"/>
        <w:rPr>
          <w:rFonts w:asciiTheme="minorEastAsia" w:eastAsiaTheme="minorEastAsia" w:hAnsiTheme="minorEastAsia" w:cstheme="minorEastAsia"/>
          <w:b/>
          <w:bCs/>
          <w:kern w:val="28"/>
          <w:szCs w:val="21"/>
        </w:rPr>
      </w:pPr>
      <w:r w:rsidRPr="00B61893">
        <w:rPr>
          <w:rFonts w:asciiTheme="minorEastAsia" w:eastAsiaTheme="minorEastAsia" w:hAnsiTheme="minorEastAsia" w:cstheme="minorEastAsia" w:hint="eastAsia"/>
          <w:b/>
          <w:bCs/>
          <w:kern w:val="28"/>
          <w:szCs w:val="21"/>
        </w:rPr>
        <w:t>（一）服务期</w:t>
      </w:r>
    </w:p>
    <w:p w:rsidR="006B3662" w:rsidRPr="00B61893" w:rsidRDefault="009A2F60">
      <w:pPr>
        <w:snapToGrid w:val="0"/>
        <w:spacing w:line="360" w:lineRule="auto"/>
        <w:ind w:firstLineChars="200" w:firstLine="420"/>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服务期为五年（60个月），以原厂服务承诺函为准，在签订合同后30日内将产品运抵招标人指定交货地点。</w:t>
      </w:r>
    </w:p>
    <w:p w:rsidR="006B3662" w:rsidRPr="00B61893" w:rsidRDefault="009A2F60">
      <w:pPr>
        <w:snapToGrid w:val="0"/>
        <w:spacing w:line="360" w:lineRule="auto"/>
        <w:ind w:firstLineChars="200" w:firstLine="422"/>
        <w:rPr>
          <w:rFonts w:asciiTheme="minorEastAsia" w:eastAsiaTheme="minorEastAsia" w:hAnsiTheme="minorEastAsia" w:cstheme="minorEastAsia"/>
          <w:b/>
          <w:bCs/>
          <w:kern w:val="28"/>
          <w:szCs w:val="21"/>
        </w:rPr>
      </w:pPr>
      <w:r w:rsidRPr="00B61893">
        <w:rPr>
          <w:rFonts w:asciiTheme="minorEastAsia" w:eastAsiaTheme="minorEastAsia" w:hAnsiTheme="minorEastAsia" w:cstheme="minorEastAsia" w:hint="eastAsia"/>
          <w:b/>
          <w:bCs/>
          <w:kern w:val="28"/>
          <w:szCs w:val="21"/>
        </w:rPr>
        <w:t>（二）服务说明</w:t>
      </w:r>
    </w:p>
    <w:p w:rsidR="006B3662" w:rsidRPr="00B61893" w:rsidRDefault="009A2F60">
      <w:pPr>
        <w:snapToGrid w:val="0"/>
        <w:spacing w:line="360" w:lineRule="auto"/>
        <w:ind w:firstLineChars="200" w:firstLine="420"/>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所有服务内容必须由原厂提供，</w:t>
      </w:r>
      <w:r w:rsidR="00B34450" w:rsidRPr="00B61893">
        <w:rPr>
          <w:rFonts w:asciiTheme="minorEastAsia" w:eastAsiaTheme="minorEastAsia" w:hAnsiTheme="minorEastAsia" w:cstheme="minorEastAsia" w:hint="eastAsia"/>
          <w:szCs w:val="21"/>
        </w:rPr>
        <w:t>供应</w:t>
      </w:r>
      <w:proofErr w:type="gramStart"/>
      <w:r w:rsidR="00B34450" w:rsidRPr="00B61893">
        <w:rPr>
          <w:rFonts w:asciiTheme="minorEastAsia" w:eastAsiaTheme="minorEastAsia" w:hAnsiTheme="minorEastAsia" w:cstheme="minorEastAsia" w:hint="eastAsia"/>
          <w:szCs w:val="21"/>
        </w:rPr>
        <w:t>商</w:t>
      </w:r>
      <w:r w:rsidRPr="00B61893">
        <w:rPr>
          <w:rFonts w:asciiTheme="minorEastAsia" w:eastAsiaTheme="minorEastAsia" w:hAnsiTheme="minorEastAsia" w:cstheme="minorEastAsia" w:hint="eastAsia"/>
          <w:szCs w:val="21"/>
        </w:rPr>
        <w:t>配合</w:t>
      </w:r>
      <w:proofErr w:type="gramEnd"/>
      <w:r w:rsidRPr="00B61893">
        <w:rPr>
          <w:rFonts w:asciiTheme="minorEastAsia" w:eastAsiaTheme="minorEastAsia" w:hAnsiTheme="minorEastAsia" w:cstheme="minorEastAsia" w:hint="eastAsia"/>
          <w:szCs w:val="21"/>
        </w:rPr>
        <w:t>协调相关资源。包括提供原厂技术工程师、原厂支援、原厂备件等。</w:t>
      </w:r>
    </w:p>
    <w:p w:rsidR="006B3662" w:rsidRPr="00B61893" w:rsidRDefault="009A2F60">
      <w:pPr>
        <w:snapToGrid w:val="0"/>
        <w:spacing w:line="360" w:lineRule="auto"/>
        <w:ind w:firstLineChars="200" w:firstLine="422"/>
        <w:rPr>
          <w:rFonts w:asciiTheme="minorEastAsia" w:eastAsiaTheme="minorEastAsia" w:hAnsiTheme="minorEastAsia" w:cstheme="minorEastAsia"/>
          <w:b/>
          <w:bCs/>
          <w:kern w:val="28"/>
          <w:szCs w:val="21"/>
        </w:rPr>
      </w:pPr>
      <w:r w:rsidRPr="00B61893">
        <w:rPr>
          <w:rFonts w:asciiTheme="minorEastAsia" w:eastAsiaTheme="minorEastAsia" w:hAnsiTheme="minorEastAsia" w:cstheme="minorEastAsia" w:hint="eastAsia"/>
          <w:b/>
          <w:bCs/>
          <w:kern w:val="28"/>
          <w:szCs w:val="21"/>
        </w:rPr>
        <w:t>（三）服务内容</w:t>
      </w:r>
    </w:p>
    <w:p w:rsidR="006B3662" w:rsidRPr="00B61893" w:rsidRDefault="009A2F60">
      <w:pPr>
        <w:numPr>
          <w:ilvl w:val="0"/>
          <w:numId w:val="7"/>
        </w:numPr>
        <w:snapToGrid w:val="0"/>
        <w:spacing w:line="360" w:lineRule="auto"/>
        <w:ind w:firstLineChars="200" w:firstLine="420"/>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安装与实施服务。设备到货后进行安装、规划、调试、测试、优化、升级等工作，满足</w:t>
      </w:r>
      <w:r w:rsidR="00B34450" w:rsidRPr="00B61893">
        <w:rPr>
          <w:rFonts w:asciiTheme="minorEastAsia" w:eastAsiaTheme="minorEastAsia" w:hAnsiTheme="minorEastAsia" w:cstheme="minorEastAsia" w:hint="eastAsia"/>
          <w:szCs w:val="21"/>
        </w:rPr>
        <w:t>招标人</w:t>
      </w:r>
      <w:r w:rsidRPr="00B61893">
        <w:rPr>
          <w:rFonts w:asciiTheme="minorEastAsia" w:eastAsiaTheme="minorEastAsia" w:hAnsiTheme="minorEastAsia" w:cstheme="minorEastAsia" w:hint="eastAsia"/>
          <w:szCs w:val="21"/>
        </w:rPr>
        <w:t>对设备上线运行的要求。</w:t>
      </w:r>
    </w:p>
    <w:p w:rsidR="006B3662" w:rsidRPr="00B61893" w:rsidRDefault="009A2F60">
      <w:pPr>
        <w:numPr>
          <w:ilvl w:val="0"/>
          <w:numId w:val="7"/>
        </w:numPr>
        <w:snapToGrid w:val="0"/>
        <w:spacing w:line="360" w:lineRule="auto"/>
        <w:ind w:firstLineChars="200" w:firstLine="420"/>
        <w:rPr>
          <w:rFonts w:asciiTheme="minorEastAsia" w:eastAsiaTheme="minorEastAsia" w:hAnsiTheme="minorEastAsia" w:cstheme="minorEastAsia"/>
          <w:szCs w:val="21"/>
        </w:rPr>
      </w:pPr>
      <w:proofErr w:type="gramStart"/>
      <w:r w:rsidRPr="00B61893">
        <w:rPr>
          <w:rFonts w:asciiTheme="minorEastAsia" w:eastAsiaTheme="minorEastAsia" w:hAnsiTheme="minorEastAsia" w:cstheme="minorEastAsia" w:hint="eastAsia"/>
          <w:szCs w:val="21"/>
        </w:rPr>
        <w:t>常规维保服务</w:t>
      </w:r>
      <w:proofErr w:type="gramEnd"/>
      <w:r w:rsidRPr="00B61893">
        <w:rPr>
          <w:rFonts w:asciiTheme="minorEastAsia" w:eastAsiaTheme="minorEastAsia" w:hAnsiTheme="minorEastAsia" w:cstheme="minorEastAsia" w:hint="eastAsia"/>
          <w:szCs w:val="21"/>
        </w:rPr>
        <w:t>。包括保障设备正常运行、保障</w:t>
      </w:r>
      <w:r w:rsidR="00B34450" w:rsidRPr="00B61893">
        <w:rPr>
          <w:rFonts w:asciiTheme="minorEastAsia" w:eastAsiaTheme="minorEastAsia" w:hAnsiTheme="minorEastAsia" w:cstheme="minorEastAsia" w:hint="eastAsia"/>
          <w:szCs w:val="21"/>
        </w:rPr>
        <w:t>招标人</w:t>
      </w:r>
      <w:r w:rsidRPr="00B61893">
        <w:rPr>
          <w:rFonts w:asciiTheme="minorEastAsia" w:eastAsiaTheme="minorEastAsia" w:hAnsiTheme="minorEastAsia" w:cstheme="minorEastAsia" w:hint="eastAsia"/>
          <w:szCs w:val="21"/>
        </w:rPr>
        <w:t>业务稳定的一切服务。</w:t>
      </w:r>
    </w:p>
    <w:p w:rsidR="006B3662" w:rsidRPr="00B61893" w:rsidRDefault="009A2F60">
      <w:pPr>
        <w:numPr>
          <w:ilvl w:val="0"/>
          <w:numId w:val="7"/>
        </w:numPr>
        <w:snapToGrid w:val="0"/>
        <w:spacing w:line="360" w:lineRule="auto"/>
        <w:ind w:firstLineChars="200" w:firstLine="420"/>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巡检服务。提供每年4次现场巡检服务，具体巡检时间由</w:t>
      </w:r>
      <w:r w:rsidR="00B34450" w:rsidRPr="00B61893">
        <w:rPr>
          <w:rFonts w:asciiTheme="minorEastAsia" w:eastAsiaTheme="minorEastAsia" w:hAnsiTheme="minorEastAsia" w:cstheme="minorEastAsia" w:hint="eastAsia"/>
          <w:szCs w:val="21"/>
        </w:rPr>
        <w:t>招标人</w:t>
      </w:r>
      <w:r w:rsidRPr="00B61893">
        <w:rPr>
          <w:rFonts w:asciiTheme="minorEastAsia" w:eastAsiaTheme="minorEastAsia" w:hAnsiTheme="minorEastAsia" w:cstheme="minorEastAsia" w:hint="eastAsia"/>
          <w:szCs w:val="21"/>
        </w:rPr>
        <w:t>确定。</w:t>
      </w:r>
      <w:proofErr w:type="gramStart"/>
      <w:r w:rsidRPr="00B61893">
        <w:rPr>
          <w:rFonts w:asciiTheme="minorEastAsia" w:eastAsiaTheme="minorEastAsia" w:hAnsiTheme="minorEastAsia" w:cstheme="minorEastAsia" w:hint="eastAsia"/>
          <w:szCs w:val="21"/>
        </w:rPr>
        <w:t>巡检须</w:t>
      </w:r>
      <w:proofErr w:type="gramEnd"/>
      <w:r w:rsidRPr="00B61893">
        <w:rPr>
          <w:rFonts w:asciiTheme="minorEastAsia" w:eastAsiaTheme="minorEastAsia" w:hAnsiTheme="minorEastAsia" w:cstheme="minorEastAsia" w:hint="eastAsia"/>
          <w:szCs w:val="21"/>
        </w:rPr>
        <w:t>派经验丰富的原厂工程师进行预防性检查维护，对配置进行检查，分析系统告警信息并提出整改方案，按</w:t>
      </w:r>
      <w:r w:rsidR="00B34450" w:rsidRPr="00B61893">
        <w:rPr>
          <w:rFonts w:asciiTheme="minorEastAsia" w:eastAsiaTheme="minorEastAsia" w:hAnsiTheme="minorEastAsia" w:cstheme="minorEastAsia" w:hint="eastAsia"/>
          <w:szCs w:val="21"/>
        </w:rPr>
        <w:t>招标人</w:t>
      </w:r>
      <w:r w:rsidRPr="00B61893">
        <w:rPr>
          <w:rFonts w:asciiTheme="minorEastAsia" w:eastAsiaTheme="minorEastAsia" w:hAnsiTheme="minorEastAsia" w:cstheme="minorEastAsia" w:hint="eastAsia"/>
          <w:szCs w:val="21"/>
        </w:rPr>
        <w:t>要求出具巡检报告、整改方案等文档并负责整改实施。</w:t>
      </w:r>
    </w:p>
    <w:p w:rsidR="006B3662" w:rsidRPr="00B61893" w:rsidRDefault="009A2F60">
      <w:pPr>
        <w:numPr>
          <w:ilvl w:val="0"/>
          <w:numId w:val="7"/>
        </w:numPr>
        <w:snapToGrid w:val="0"/>
        <w:spacing w:line="360" w:lineRule="auto"/>
        <w:ind w:firstLineChars="200" w:firstLine="420"/>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升级服务。针对产品缺陷或根据</w:t>
      </w:r>
      <w:r w:rsidR="00B34450" w:rsidRPr="00B61893">
        <w:rPr>
          <w:rFonts w:asciiTheme="minorEastAsia" w:eastAsiaTheme="minorEastAsia" w:hAnsiTheme="minorEastAsia" w:cstheme="minorEastAsia" w:hint="eastAsia"/>
          <w:szCs w:val="21"/>
        </w:rPr>
        <w:t>招标人</w:t>
      </w:r>
      <w:r w:rsidRPr="00B61893">
        <w:rPr>
          <w:rFonts w:asciiTheme="minorEastAsia" w:eastAsiaTheme="minorEastAsia" w:hAnsiTheme="minorEastAsia" w:cstheme="minorEastAsia" w:hint="eastAsia"/>
          <w:szCs w:val="21"/>
        </w:rPr>
        <w:t>要求为软件免费升级和补丁更新，保证用户能够及时获得相关服务和技术文档的更新。技术文档包括操作手册、产品说明、系统架构、应急处理、规章制度等。如</w:t>
      </w:r>
      <w:r w:rsidRPr="00B61893">
        <w:rPr>
          <w:rFonts w:asciiTheme="minorEastAsia" w:eastAsiaTheme="minorEastAsia" w:hAnsiTheme="minorEastAsia" w:cstheme="minorEastAsia" w:hint="eastAsia"/>
          <w:szCs w:val="21"/>
        </w:rPr>
        <w:lastRenderedPageBreak/>
        <w:t>产品出现重大缺陷时，须主动告知</w:t>
      </w:r>
      <w:r w:rsidR="00B34450" w:rsidRPr="00B61893">
        <w:rPr>
          <w:rFonts w:asciiTheme="minorEastAsia" w:eastAsiaTheme="minorEastAsia" w:hAnsiTheme="minorEastAsia" w:cstheme="minorEastAsia" w:hint="eastAsia"/>
          <w:szCs w:val="21"/>
        </w:rPr>
        <w:t>招标人</w:t>
      </w:r>
      <w:r w:rsidRPr="00B61893">
        <w:rPr>
          <w:rFonts w:asciiTheme="minorEastAsia" w:eastAsiaTheme="minorEastAsia" w:hAnsiTheme="minorEastAsia" w:cstheme="minorEastAsia" w:hint="eastAsia"/>
          <w:szCs w:val="21"/>
        </w:rPr>
        <w:t>升级或应对措施。</w:t>
      </w:r>
    </w:p>
    <w:p w:rsidR="006B3662" w:rsidRPr="00B61893" w:rsidRDefault="009A2F60">
      <w:pPr>
        <w:numPr>
          <w:ilvl w:val="0"/>
          <w:numId w:val="7"/>
        </w:numPr>
        <w:snapToGrid w:val="0"/>
        <w:spacing w:line="360" w:lineRule="auto"/>
        <w:ind w:firstLineChars="200" w:firstLine="420"/>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咨询服务。</w:t>
      </w:r>
      <w:r w:rsidR="00B34450" w:rsidRPr="00B61893">
        <w:rPr>
          <w:rFonts w:asciiTheme="minorEastAsia" w:eastAsiaTheme="minorEastAsia" w:hAnsiTheme="minorEastAsia" w:cstheme="minorEastAsia" w:hint="eastAsia"/>
          <w:szCs w:val="21"/>
        </w:rPr>
        <w:t>招标人</w:t>
      </w:r>
      <w:r w:rsidRPr="00B61893">
        <w:rPr>
          <w:rFonts w:asciiTheme="minorEastAsia" w:eastAsiaTheme="minorEastAsia" w:hAnsiTheme="minorEastAsia" w:cstheme="minorEastAsia" w:hint="eastAsia"/>
          <w:szCs w:val="21"/>
        </w:rPr>
        <w:t>可随时向</w:t>
      </w:r>
      <w:r w:rsidR="00B34450" w:rsidRPr="00B61893">
        <w:rPr>
          <w:rFonts w:asciiTheme="minorEastAsia" w:eastAsiaTheme="minorEastAsia" w:hAnsiTheme="minorEastAsia" w:cstheme="minorEastAsia" w:hint="eastAsia"/>
          <w:szCs w:val="21"/>
        </w:rPr>
        <w:t>供应商</w:t>
      </w:r>
      <w:r w:rsidRPr="00B61893">
        <w:rPr>
          <w:rFonts w:asciiTheme="minorEastAsia" w:eastAsiaTheme="minorEastAsia" w:hAnsiTheme="minorEastAsia" w:cstheme="minorEastAsia" w:hint="eastAsia"/>
          <w:szCs w:val="21"/>
        </w:rPr>
        <w:t>或原厂进行技术咨询。</w:t>
      </w:r>
    </w:p>
    <w:p w:rsidR="006B3662" w:rsidRPr="00B61893" w:rsidRDefault="009A2F60">
      <w:pPr>
        <w:numPr>
          <w:ilvl w:val="0"/>
          <w:numId w:val="7"/>
        </w:numPr>
        <w:snapToGrid w:val="0"/>
        <w:spacing w:line="360" w:lineRule="auto"/>
        <w:ind w:firstLineChars="200" w:firstLine="420"/>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应急服务。提供每周7×24小时专人应急服务电话。</w:t>
      </w:r>
    </w:p>
    <w:p w:rsidR="006B3662" w:rsidRPr="00B61893" w:rsidRDefault="009A2F60">
      <w:pPr>
        <w:numPr>
          <w:ilvl w:val="0"/>
          <w:numId w:val="7"/>
        </w:numPr>
        <w:snapToGrid w:val="0"/>
        <w:spacing w:line="360" w:lineRule="auto"/>
        <w:ind w:firstLineChars="200" w:firstLine="420"/>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现场服务。按需提供技术人员现场支援的服务。工程师要保持相对的稳定性。在</w:t>
      </w:r>
      <w:r w:rsidR="00B34450" w:rsidRPr="00B61893">
        <w:rPr>
          <w:rFonts w:asciiTheme="minorEastAsia" w:eastAsiaTheme="minorEastAsia" w:hAnsiTheme="minorEastAsia" w:cstheme="minorEastAsia" w:hint="eastAsia"/>
          <w:szCs w:val="21"/>
        </w:rPr>
        <w:t>招标人</w:t>
      </w:r>
      <w:r w:rsidRPr="00B61893">
        <w:rPr>
          <w:rFonts w:asciiTheme="minorEastAsia" w:eastAsiaTheme="minorEastAsia" w:hAnsiTheme="minorEastAsia" w:cstheme="minorEastAsia" w:hint="eastAsia"/>
          <w:szCs w:val="21"/>
        </w:rPr>
        <w:t>场所工作时，技术人员应遵守</w:t>
      </w:r>
      <w:r w:rsidR="00B34450" w:rsidRPr="00B61893">
        <w:rPr>
          <w:rFonts w:asciiTheme="minorEastAsia" w:eastAsiaTheme="minorEastAsia" w:hAnsiTheme="minorEastAsia" w:cstheme="minorEastAsia" w:hint="eastAsia"/>
          <w:szCs w:val="21"/>
        </w:rPr>
        <w:t>招标人</w:t>
      </w:r>
      <w:r w:rsidRPr="00B61893">
        <w:rPr>
          <w:rFonts w:asciiTheme="minorEastAsia" w:eastAsiaTheme="minorEastAsia" w:hAnsiTheme="minorEastAsia" w:cstheme="minorEastAsia" w:hint="eastAsia"/>
          <w:szCs w:val="21"/>
        </w:rPr>
        <w:t>相应的规章制度。</w:t>
      </w:r>
    </w:p>
    <w:p w:rsidR="006B3662" w:rsidRPr="00B61893" w:rsidRDefault="009A2F60">
      <w:pPr>
        <w:numPr>
          <w:ilvl w:val="0"/>
          <w:numId w:val="7"/>
        </w:numPr>
        <w:snapToGrid w:val="0"/>
        <w:spacing w:line="360" w:lineRule="auto"/>
        <w:ind w:firstLineChars="200" w:firstLine="420"/>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备件服务。</w:t>
      </w:r>
      <w:r w:rsidR="00B34450" w:rsidRPr="00B61893">
        <w:rPr>
          <w:rFonts w:asciiTheme="minorEastAsia" w:eastAsiaTheme="minorEastAsia" w:hAnsiTheme="minorEastAsia" w:cstheme="minorEastAsia" w:hint="eastAsia"/>
          <w:szCs w:val="21"/>
        </w:rPr>
        <w:t>供应商</w:t>
      </w:r>
      <w:r w:rsidRPr="00B61893">
        <w:rPr>
          <w:rFonts w:asciiTheme="minorEastAsia" w:eastAsiaTheme="minorEastAsia" w:hAnsiTheme="minorEastAsia" w:cstheme="minorEastAsia" w:hint="eastAsia"/>
          <w:szCs w:val="21"/>
        </w:rPr>
        <w:t>必须保障在服务过程中备件的迅速供应，</w:t>
      </w:r>
      <w:r w:rsidR="00B34450" w:rsidRPr="00B61893">
        <w:rPr>
          <w:rFonts w:asciiTheme="minorEastAsia" w:eastAsiaTheme="minorEastAsia" w:hAnsiTheme="minorEastAsia" w:cstheme="minorEastAsia" w:hint="eastAsia"/>
          <w:szCs w:val="21"/>
        </w:rPr>
        <w:t>供应商</w:t>
      </w:r>
      <w:r w:rsidRPr="00B61893">
        <w:rPr>
          <w:rFonts w:asciiTheme="minorEastAsia" w:eastAsiaTheme="minorEastAsia" w:hAnsiTheme="minorEastAsia" w:cstheme="minorEastAsia" w:hint="eastAsia"/>
          <w:szCs w:val="21"/>
        </w:rPr>
        <w:t>的维护技术服务中心备件库中必须时刻保持有性能良好的设备可提供给</w:t>
      </w:r>
      <w:r w:rsidR="00B34450" w:rsidRPr="00B61893">
        <w:rPr>
          <w:rFonts w:asciiTheme="minorEastAsia" w:eastAsiaTheme="minorEastAsia" w:hAnsiTheme="minorEastAsia" w:cstheme="minorEastAsia" w:hint="eastAsia"/>
          <w:szCs w:val="21"/>
        </w:rPr>
        <w:t>招标人</w:t>
      </w:r>
      <w:r w:rsidRPr="00B61893">
        <w:rPr>
          <w:rFonts w:asciiTheme="minorEastAsia" w:eastAsiaTheme="minorEastAsia" w:hAnsiTheme="minorEastAsia" w:cstheme="minorEastAsia" w:hint="eastAsia"/>
          <w:szCs w:val="21"/>
        </w:rPr>
        <w:t>作备机使用。</w:t>
      </w:r>
    </w:p>
    <w:p w:rsidR="006B3662" w:rsidRPr="00B61893" w:rsidRDefault="009A2F60">
      <w:pPr>
        <w:numPr>
          <w:ilvl w:val="0"/>
          <w:numId w:val="7"/>
        </w:numPr>
        <w:snapToGrid w:val="0"/>
        <w:spacing w:line="360" w:lineRule="auto"/>
        <w:ind w:firstLineChars="200" w:firstLine="420"/>
      </w:pPr>
      <w:r w:rsidRPr="00B61893">
        <w:rPr>
          <w:rFonts w:asciiTheme="minorEastAsia" w:eastAsiaTheme="minorEastAsia" w:hAnsiTheme="minorEastAsia" w:cstheme="minorEastAsia" w:hint="eastAsia"/>
          <w:szCs w:val="21"/>
        </w:rPr>
        <w:t>设备迁移服务。服务期内，如</w:t>
      </w:r>
      <w:r w:rsidR="00B34450" w:rsidRPr="00B61893">
        <w:rPr>
          <w:rFonts w:asciiTheme="minorEastAsia" w:eastAsiaTheme="minorEastAsia" w:hAnsiTheme="minorEastAsia" w:cstheme="minorEastAsia" w:hint="eastAsia"/>
          <w:szCs w:val="21"/>
        </w:rPr>
        <w:t>招标人</w:t>
      </w:r>
      <w:r w:rsidRPr="00B61893">
        <w:rPr>
          <w:rFonts w:asciiTheme="minorEastAsia" w:eastAsiaTheme="minorEastAsia" w:hAnsiTheme="minorEastAsia" w:cstheme="minorEastAsia" w:hint="eastAsia"/>
          <w:szCs w:val="21"/>
        </w:rPr>
        <w:t>有设备迁移需求，</w:t>
      </w:r>
      <w:r w:rsidR="00B34450" w:rsidRPr="00B61893">
        <w:rPr>
          <w:rFonts w:asciiTheme="minorEastAsia" w:eastAsiaTheme="minorEastAsia" w:hAnsiTheme="minorEastAsia" w:cstheme="minorEastAsia" w:hint="eastAsia"/>
          <w:szCs w:val="21"/>
        </w:rPr>
        <w:t>供应商</w:t>
      </w:r>
      <w:r w:rsidRPr="00B61893">
        <w:rPr>
          <w:rFonts w:asciiTheme="minorEastAsia" w:eastAsiaTheme="minorEastAsia" w:hAnsiTheme="minorEastAsia" w:cstheme="minorEastAsia" w:hint="eastAsia"/>
          <w:szCs w:val="21"/>
        </w:rPr>
        <w:t>有义务根据</w:t>
      </w:r>
      <w:r w:rsidR="00B34450" w:rsidRPr="00B61893">
        <w:rPr>
          <w:rFonts w:asciiTheme="minorEastAsia" w:eastAsiaTheme="minorEastAsia" w:hAnsiTheme="minorEastAsia" w:cstheme="minorEastAsia" w:hint="eastAsia"/>
          <w:szCs w:val="21"/>
        </w:rPr>
        <w:t>招标人</w:t>
      </w:r>
      <w:r w:rsidRPr="00B61893">
        <w:rPr>
          <w:rFonts w:asciiTheme="minorEastAsia" w:eastAsiaTheme="minorEastAsia" w:hAnsiTheme="minorEastAsia" w:cstheme="minorEastAsia" w:hint="eastAsia"/>
          <w:szCs w:val="21"/>
        </w:rPr>
        <w:t>要求提供优选迁移建议服务，如有必要</w:t>
      </w:r>
      <w:r w:rsidR="00B34450" w:rsidRPr="00B61893">
        <w:rPr>
          <w:rFonts w:asciiTheme="minorEastAsia" w:eastAsiaTheme="minorEastAsia" w:hAnsiTheme="minorEastAsia" w:cstheme="minorEastAsia" w:hint="eastAsia"/>
          <w:szCs w:val="21"/>
        </w:rPr>
        <w:t>供应商</w:t>
      </w:r>
      <w:r w:rsidRPr="00B61893">
        <w:rPr>
          <w:rFonts w:asciiTheme="minorEastAsia" w:eastAsiaTheme="minorEastAsia" w:hAnsiTheme="minorEastAsia" w:cstheme="minorEastAsia" w:hint="eastAsia"/>
          <w:szCs w:val="21"/>
        </w:rPr>
        <w:t>到达</w:t>
      </w:r>
      <w:r w:rsidR="00B34450" w:rsidRPr="00B61893">
        <w:rPr>
          <w:rFonts w:asciiTheme="minorEastAsia" w:eastAsiaTheme="minorEastAsia" w:hAnsiTheme="minorEastAsia" w:cstheme="minorEastAsia" w:hint="eastAsia"/>
          <w:szCs w:val="21"/>
        </w:rPr>
        <w:t>招标人</w:t>
      </w:r>
      <w:r w:rsidRPr="00B61893">
        <w:rPr>
          <w:rFonts w:asciiTheme="minorEastAsia" w:eastAsiaTheme="minorEastAsia" w:hAnsiTheme="minorEastAsia" w:cstheme="minorEastAsia" w:hint="eastAsia"/>
          <w:szCs w:val="21"/>
        </w:rPr>
        <w:t>项目现场提供协助。</w:t>
      </w:r>
    </w:p>
    <w:p w:rsidR="006B3662" w:rsidRPr="00B61893" w:rsidRDefault="009A2F60">
      <w:pPr>
        <w:numPr>
          <w:ilvl w:val="0"/>
          <w:numId w:val="7"/>
        </w:numPr>
        <w:snapToGrid w:val="0"/>
        <w:spacing w:line="360" w:lineRule="auto"/>
        <w:ind w:firstLineChars="200" w:firstLine="420"/>
        <w:rPr>
          <w:rFonts w:asciiTheme="minorEastAsia" w:eastAsiaTheme="minorEastAsia" w:hAnsiTheme="minorEastAsia" w:cstheme="minorEastAsia"/>
          <w:szCs w:val="21"/>
        </w:rPr>
      </w:pPr>
      <w:r w:rsidRPr="00B61893">
        <w:rPr>
          <w:rFonts w:asciiTheme="minorEastAsia" w:eastAsiaTheme="minorEastAsia" w:hAnsiTheme="minorEastAsia" w:cstheme="minorEastAsia" w:hint="eastAsia"/>
          <w:szCs w:val="21"/>
        </w:rPr>
        <w:t>重点时期现场保障服务。重要节假日（五一、国庆、中秋、春节等）和重要时期（网络攻防演练、上级现场监管检查等）提供专业技术人员现场保障和协助的服务，协助</w:t>
      </w:r>
      <w:r w:rsidR="00B34450" w:rsidRPr="00B61893">
        <w:rPr>
          <w:rFonts w:asciiTheme="minorEastAsia" w:eastAsiaTheme="minorEastAsia" w:hAnsiTheme="minorEastAsia" w:cstheme="minorEastAsia" w:hint="eastAsia"/>
          <w:szCs w:val="21"/>
        </w:rPr>
        <w:t>招标人</w:t>
      </w:r>
      <w:r w:rsidRPr="00B61893">
        <w:rPr>
          <w:rFonts w:asciiTheme="minorEastAsia" w:eastAsiaTheme="minorEastAsia" w:hAnsiTheme="minorEastAsia" w:cstheme="minorEastAsia" w:hint="eastAsia"/>
          <w:szCs w:val="21"/>
        </w:rPr>
        <w:t>防守、加固、溯源和分析等工作。</w:t>
      </w:r>
    </w:p>
    <w:p w:rsidR="006B3662" w:rsidRPr="00B61893" w:rsidRDefault="009A2F60">
      <w:pPr>
        <w:spacing w:line="360" w:lineRule="auto"/>
        <w:ind w:firstLineChars="200" w:firstLine="422"/>
        <w:rPr>
          <w:rFonts w:ascii="宋体" w:hAnsi="宋体"/>
          <w:b/>
          <w:bCs/>
          <w:szCs w:val="21"/>
        </w:rPr>
      </w:pPr>
      <w:r w:rsidRPr="00B61893">
        <w:rPr>
          <w:rFonts w:ascii="宋体" w:hAnsi="宋体" w:hint="eastAsia"/>
          <w:b/>
          <w:bCs/>
          <w:szCs w:val="21"/>
        </w:rPr>
        <w:t>五、供应商要求</w:t>
      </w:r>
    </w:p>
    <w:p w:rsidR="009F4F81" w:rsidRPr="00B61893" w:rsidRDefault="009F4F81" w:rsidP="009F4F81">
      <w:pPr>
        <w:tabs>
          <w:tab w:val="left" w:pos="0"/>
        </w:tabs>
        <w:spacing w:line="360" w:lineRule="auto"/>
        <w:ind w:firstLineChars="200" w:firstLine="420"/>
        <w:rPr>
          <w:rFonts w:asciiTheme="minorEastAsia" w:eastAsiaTheme="minorEastAsia" w:hAnsiTheme="minorEastAsia" w:cs="仿宋_GB2312"/>
          <w:szCs w:val="21"/>
        </w:rPr>
      </w:pPr>
      <w:r w:rsidRPr="00B61893">
        <w:rPr>
          <w:rFonts w:asciiTheme="minorEastAsia" w:eastAsiaTheme="minorEastAsia" w:hAnsiTheme="minorEastAsia" w:cs="仿宋_GB2312" w:hint="eastAsia"/>
          <w:szCs w:val="21"/>
        </w:rPr>
        <w:t>（一）本项目需求供应商指产品制造商。</w:t>
      </w:r>
    </w:p>
    <w:p w:rsidR="009F4F81" w:rsidRPr="00B61893" w:rsidRDefault="009F4F81" w:rsidP="009F4F81">
      <w:pPr>
        <w:tabs>
          <w:tab w:val="left" w:pos="0"/>
        </w:tabs>
        <w:spacing w:line="360" w:lineRule="auto"/>
        <w:ind w:firstLineChars="200" w:firstLine="420"/>
        <w:rPr>
          <w:rFonts w:asciiTheme="minorEastAsia" w:eastAsiaTheme="minorEastAsia" w:hAnsiTheme="minorEastAsia" w:cs="仿宋_GB2312"/>
          <w:szCs w:val="21"/>
        </w:rPr>
      </w:pPr>
      <w:r w:rsidRPr="00B61893">
        <w:rPr>
          <w:rFonts w:asciiTheme="minorEastAsia" w:eastAsiaTheme="minorEastAsia" w:hAnsiTheme="minorEastAsia" w:cs="仿宋_GB2312" w:hint="eastAsia"/>
          <w:szCs w:val="21"/>
        </w:rPr>
        <w:t>（二）产品制造商可以选择一项或多项产品参与市场调研并反馈《市场调研记录表》，如招标人需要对所反馈的产品进行测试，产品制造商应予以配合。</w:t>
      </w:r>
    </w:p>
    <w:p w:rsidR="009F4F81" w:rsidRPr="00B61893" w:rsidRDefault="009F4F81" w:rsidP="009F4F81">
      <w:pPr>
        <w:tabs>
          <w:tab w:val="left" w:pos="0"/>
        </w:tabs>
        <w:spacing w:line="360" w:lineRule="auto"/>
        <w:ind w:firstLineChars="200" w:firstLine="420"/>
      </w:pPr>
      <w:r w:rsidRPr="00B61893">
        <w:rPr>
          <w:rFonts w:asciiTheme="minorEastAsia" w:eastAsiaTheme="minorEastAsia" w:hAnsiTheme="minorEastAsia" w:cs="仿宋_GB2312" w:hint="eastAsia"/>
          <w:szCs w:val="21"/>
        </w:rPr>
        <w:t>（三）供应商具备独立法人资格。</w:t>
      </w:r>
    </w:p>
    <w:p w:rsidR="009F4F81" w:rsidRPr="00B61893" w:rsidRDefault="009F4F81" w:rsidP="009F4F81">
      <w:pPr>
        <w:tabs>
          <w:tab w:val="left" w:pos="0"/>
        </w:tabs>
        <w:spacing w:line="360" w:lineRule="auto"/>
        <w:ind w:firstLineChars="200" w:firstLine="420"/>
        <w:rPr>
          <w:rFonts w:asciiTheme="minorEastAsia" w:eastAsiaTheme="minorEastAsia" w:hAnsiTheme="minorEastAsia" w:cs="仿宋_GB2312"/>
          <w:szCs w:val="21"/>
        </w:rPr>
      </w:pPr>
      <w:r w:rsidRPr="00B61893">
        <w:rPr>
          <w:rFonts w:asciiTheme="minorEastAsia" w:eastAsiaTheme="minorEastAsia" w:hAnsiTheme="minorEastAsia" w:cs="仿宋_GB2312" w:hint="eastAsia"/>
          <w:szCs w:val="21"/>
        </w:rPr>
        <w:t>（四）供应商提供的产品应具有3个或以上银行行业案例且单个合同案例金额不少于650万元。在反馈《</w:t>
      </w:r>
      <w:r w:rsidRPr="00B61893">
        <w:rPr>
          <w:rFonts w:asciiTheme="minorEastAsia" w:eastAsiaTheme="minorEastAsia" w:hAnsiTheme="minorEastAsia" w:cs="仿宋_GB2312" w:hint="eastAsia"/>
          <w:b/>
          <w:szCs w:val="21"/>
        </w:rPr>
        <w:t>市场调研记录表</w:t>
      </w:r>
      <w:r w:rsidRPr="00B61893">
        <w:rPr>
          <w:rFonts w:asciiTheme="minorEastAsia" w:eastAsiaTheme="minorEastAsia" w:hAnsiTheme="minorEastAsia" w:cs="仿宋_GB2312" w:hint="eastAsia"/>
          <w:szCs w:val="21"/>
        </w:rPr>
        <w:t>》时应提供相关合同复印件。</w:t>
      </w:r>
    </w:p>
    <w:p w:rsidR="009F4F81" w:rsidRPr="00B61893" w:rsidRDefault="009F4F81" w:rsidP="009F4F81">
      <w:pPr>
        <w:tabs>
          <w:tab w:val="left" w:pos="0"/>
        </w:tabs>
        <w:spacing w:line="360" w:lineRule="auto"/>
        <w:ind w:firstLineChars="200" w:firstLine="420"/>
        <w:rPr>
          <w:rFonts w:asciiTheme="minorEastAsia" w:eastAsiaTheme="minorEastAsia" w:hAnsiTheme="minorEastAsia" w:cs="仿宋_GB2312"/>
          <w:szCs w:val="21"/>
        </w:rPr>
      </w:pPr>
      <w:r w:rsidRPr="00B61893">
        <w:rPr>
          <w:rFonts w:asciiTheme="minorEastAsia" w:eastAsiaTheme="minorEastAsia" w:hAnsiTheme="minorEastAsia" w:cs="仿宋_GB2312" w:hint="eastAsia"/>
          <w:szCs w:val="21"/>
        </w:rPr>
        <w:t>（五）技术团队要求，厂家（供应商）需组建项目服务团队，人数不少于3人，至少包含一名项目经理，一名商务代表、一名以上工程师，项目团队要保持相对的稳定性。</w:t>
      </w:r>
    </w:p>
    <w:p w:rsidR="006B3662" w:rsidRPr="00B61893" w:rsidRDefault="006B3662">
      <w:pPr>
        <w:pStyle w:val="a0"/>
      </w:pPr>
    </w:p>
    <w:p w:rsidR="006B3662" w:rsidRPr="00B61893" w:rsidRDefault="006B3662">
      <w:pPr>
        <w:pStyle w:val="a0"/>
      </w:pPr>
    </w:p>
    <w:p w:rsidR="006B3662" w:rsidRPr="00B61893" w:rsidRDefault="006B3662">
      <w:pPr>
        <w:tabs>
          <w:tab w:val="left" w:pos="0"/>
        </w:tabs>
        <w:spacing w:line="360" w:lineRule="auto"/>
        <w:rPr>
          <w:rFonts w:asciiTheme="minorEastAsia" w:eastAsiaTheme="minorEastAsia" w:hAnsiTheme="minorEastAsia" w:cs="仿宋_GB2312"/>
          <w:szCs w:val="21"/>
        </w:rPr>
      </w:pPr>
    </w:p>
    <w:bookmarkEnd w:id="0"/>
    <w:p w:rsidR="006B3662" w:rsidRPr="00B61893" w:rsidRDefault="006B3662">
      <w:pPr>
        <w:spacing w:line="360" w:lineRule="auto"/>
        <w:rPr>
          <w:rFonts w:ascii="宋体" w:hAnsi="宋体"/>
          <w:szCs w:val="21"/>
        </w:rPr>
      </w:pPr>
    </w:p>
    <w:sectPr w:rsidR="006B3662" w:rsidRPr="00B61893">
      <w:footerReference w:type="default" r:id="rId8"/>
      <w:pgSz w:w="11906" w:h="16838"/>
      <w:pgMar w:top="1134" w:right="1077" w:bottom="1134" w:left="107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109" w:rsidRDefault="00643109">
      <w:r>
        <w:separator/>
      </w:r>
    </w:p>
  </w:endnote>
  <w:endnote w:type="continuationSeparator" w:id="0">
    <w:p w:rsidR="00643109" w:rsidRDefault="0064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altName w:val="仿宋"/>
    <w:charset w:val="86"/>
    <w:family w:val="auto"/>
    <w:pitch w:val="default"/>
    <w:sig w:usb0="00000001" w:usb1="080E0000" w:usb2="0000000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801739"/>
    </w:sdtPr>
    <w:sdtEndPr/>
    <w:sdtContent>
      <w:p w:rsidR="006B3662" w:rsidRDefault="009A2F60">
        <w:pPr>
          <w:pStyle w:val="a8"/>
          <w:jc w:val="center"/>
        </w:pPr>
        <w:r>
          <w:fldChar w:fldCharType="begin"/>
        </w:r>
        <w:r>
          <w:instrText>PAGE   \* MERGEFORMAT</w:instrText>
        </w:r>
        <w:r>
          <w:fldChar w:fldCharType="separate"/>
        </w:r>
        <w:r w:rsidR="00B61893" w:rsidRPr="00B61893">
          <w:rPr>
            <w:noProof/>
            <w:lang w:val="zh-CN"/>
          </w:rPr>
          <w:t>3</w:t>
        </w:r>
        <w:r>
          <w:fldChar w:fldCharType="end"/>
        </w:r>
      </w:p>
    </w:sdtContent>
  </w:sdt>
  <w:p w:rsidR="006B3662" w:rsidRDefault="006B366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109" w:rsidRDefault="00643109">
      <w:r>
        <w:separator/>
      </w:r>
    </w:p>
  </w:footnote>
  <w:footnote w:type="continuationSeparator" w:id="0">
    <w:p w:rsidR="00643109" w:rsidRDefault="006431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988E07"/>
    <w:multiLevelType w:val="singleLevel"/>
    <w:tmpl w:val="BA988E07"/>
    <w:lvl w:ilvl="0">
      <w:start w:val="1"/>
      <w:numFmt w:val="decimal"/>
      <w:lvlText w:val="%1)"/>
      <w:lvlJc w:val="left"/>
      <w:pPr>
        <w:ind w:left="425" w:hanging="425"/>
      </w:pPr>
      <w:rPr>
        <w:rFonts w:ascii="仿宋_GB2312" w:eastAsia="仿宋_GB2312" w:hAnsi="仿宋_GB2312" w:cs="仿宋_GB2312" w:hint="default"/>
      </w:rPr>
    </w:lvl>
  </w:abstractNum>
  <w:abstractNum w:abstractNumId="1">
    <w:nsid w:val="CF9BC29B"/>
    <w:multiLevelType w:val="singleLevel"/>
    <w:tmpl w:val="CF9BC29B"/>
    <w:lvl w:ilvl="0">
      <w:start w:val="1"/>
      <w:numFmt w:val="decimal"/>
      <w:lvlText w:val="%1)"/>
      <w:lvlJc w:val="left"/>
      <w:pPr>
        <w:ind w:left="425" w:hanging="425"/>
      </w:pPr>
      <w:rPr>
        <w:rFonts w:ascii="仿宋_GB2312" w:eastAsia="仿宋_GB2312" w:hAnsi="仿宋_GB2312" w:cs="仿宋_GB2312" w:hint="default"/>
      </w:rPr>
    </w:lvl>
  </w:abstractNum>
  <w:abstractNum w:abstractNumId="2">
    <w:nsid w:val="DDD31152"/>
    <w:multiLevelType w:val="singleLevel"/>
    <w:tmpl w:val="DDD31152"/>
    <w:lvl w:ilvl="0">
      <w:start w:val="1"/>
      <w:numFmt w:val="decimal"/>
      <w:lvlText w:val="%1)"/>
      <w:lvlJc w:val="left"/>
      <w:pPr>
        <w:ind w:left="425" w:hanging="425"/>
      </w:pPr>
      <w:rPr>
        <w:rFonts w:ascii="仿宋_GB2312" w:eastAsia="仿宋_GB2312" w:hAnsi="仿宋_GB2312" w:cs="仿宋_GB2312" w:hint="default"/>
      </w:rPr>
    </w:lvl>
  </w:abstractNum>
  <w:abstractNum w:abstractNumId="3">
    <w:nsid w:val="F3DEBA44"/>
    <w:multiLevelType w:val="singleLevel"/>
    <w:tmpl w:val="F3DEBA44"/>
    <w:lvl w:ilvl="0">
      <w:start w:val="1"/>
      <w:numFmt w:val="decimal"/>
      <w:lvlText w:val="%1."/>
      <w:lvlJc w:val="left"/>
      <w:pPr>
        <w:tabs>
          <w:tab w:val="left" w:pos="0"/>
        </w:tabs>
        <w:ind w:left="0" w:firstLine="0"/>
      </w:pPr>
    </w:lvl>
  </w:abstractNum>
  <w:abstractNum w:abstractNumId="4">
    <w:nsid w:val="FC316957"/>
    <w:multiLevelType w:val="singleLevel"/>
    <w:tmpl w:val="FC316957"/>
    <w:lvl w:ilvl="0">
      <w:start w:val="1"/>
      <w:numFmt w:val="decimal"/>
      <w:suff w:val="nothing"/>
      <w:lvlText w:val="%1、"/>
      <w:lvlJc w:val="left"/>
      <w:rPr>
        <w:rFonts w:ascii="仿宋_GB2312" w:eastAsia="仿宋_GB2312" w:hAnsi="仿宋_GB2312" w:cs="仿宋_GB2312" w:hint="default"/>
      </w:rPr>
    </w:lvl>
  </w:abstractNum>
  <w:abstractNum w:abstractNumId="5">
    <w:nsid w:val="0B9A053F"/>
    <w:multiLevelType w:val="singleLevel"/>
    <w:tmpl w:val="0B9A053F"/>
    <w:lvl w:ilvl="0">
      <w:start w:val="1"/>
      <w:numFmt w:val="decimal"/>
      <w:lvlText w:val="%1)"/>
      <w:lvlJc w:val="left"/>
      <w:pPr>
        <w:ind w:left="425" w:hanging="425"/>
      </w:pPr>
      <w:rPr>
        <w:rFonts w:ascii="仿宋_GB2312" w:eastAsia="仿宋_GB2312" w:hAnsi="仿宋_GB2312" w:cs="仿宋_GB2312" w:hint="default"/>
      </w:rPr>
    </w:lvl>
  </w:abstractNum>
  <w:abstractNum w:abstractNumId="6">
    <w:nsid w:val="632F673C"/>
    <w:multiLevelType w:val="singleLevel"/>
    <w:tmpl w:val="632F673C"/>
    <w:lvl w:ilvl="0">
      <w:start w:val="1"/>
      <w:numFmt w:val="chineseCounting"/>
      <w:suff w:val="nothing"/>
      <w:lvlText w:val="（%1）"/>
      <w:lvlJc w:val="left"/>
      <w:rPr>
        <w:rFonts w:hint="eastAsia"/>
      </w:rPr>
    </w:lvl>
  </w:abstractNum>
  <w:num w:numId="1">
    <w:abstractNumId w:val="6"/>
  </w:num>
  <w:num w:numId="2">
    <w:abstractNumId w:val="5"/>
  </w:num>
  <w:num w:numId="3">
    <w:abstractNumId w:val="0"/>
  </w:num>
  <w:num w:numId="4">
    <w:abstractNumId w:val="1"/>
  </w:num>
  <w:num w:numId="5">
    <w:abstractNumId w:val="2"/>
  </w:num>
  <w:num w:numId="6">
    <w:abstractNumId w:val="4"/>
  </w:num>
  <w:num w:numId="7">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FB4"/>
    <w:rsid w:val="00041D24"/>
    <w:rsid w:val="000D3882"/>
    <w:rsid w:val="000E6541"/>
    <w:rsid w:val="000F4946"/>
    <w:rsid w:val="00115306"/>
    <w:rsid w:val="00115BC4"/>
    <w:rsid w:val="001C2DAC"/>
    <w:rsid w:val="001D1E82"/>
    <w:rsid w:val="001D4644"/>
    <w:rsid w:val="001E7CB5"/>
    <w:rsid w:val="0026628E"/>
    <w:rsid w:val="002B7344"/>
    <w:rsid w:val="002C13F5"/>
    <w:rsid w:val="002E69AE"/>
    <w:rsid w:val="003000DE"/>
    <w:rsid w:val="003161EC"/>
    <w:rsid w:val="003425BD"/>
    <w:rsid w:val="00372F3B"/>
    <w:rsid w:val="003900F9"/>
    <w:rsid w:val="004B3E2C"/>
    <w:rsid w:val="0052378B"/>
    <w:rsid w:val="0058010C"/>
    <w:rsid w:val="005E0F22"/>
    <w:rsid w:val="00643109"/>
    <w:rsid w:val="00657D6E"/>
    <w:rsid w:val="0067085A"/>
    <w:rsid w:val="0067708D"/>
    <w:rsid w:val="00683ADB"/>
    <w:rsid w:val="00684671"/>
    <w:rsid w:val="006959A9"/>
    <w:rsid w:val="00697DF5"/>
    <w:rsid w:val="006B282D"/>
    <w:rsid w:val="006B3662"/>
    <w:rsid w:val="006E028B"/>
    <w:rsid w:val="00755FE0"/>
    <w:rsid w:val="007C1E65"/>
    <w:rsid w:val="007C4B35"/>
    <w:rsid w:val="007D1572"/>
    <w:rsid w:val="00812356"/>
    <w:rsid w:val="00833E0B"/>
    <w:rsid w:val="00834783"/>
    <w:rsid w:val="00876154"/>
    <w:rsid w:val="008E739F"/>
    <w:rsid w:val="008F5664"/>
    <w:rsid w:val="00906BCA"/>
    <w:rsid w:val="00932867"/>
    <w:rsid w:val="00932D28"/>
    <w:rsid w:val="00955B58"/>
    <w:rsid w:val="00967333"/>
    <w:rsid w:val="009A2F60"/>
    <w:rsid w:val="009C139A"/>
    <w:rsid w:val="009C6873"/>
    <w:rsid w:val="009F2FB4"/>
    <w:rsid w:val="009F4F81"/>
    <w:rsid w:val="009F5DB2"/>
    <w:rsid w:val="00AF0288"/>
    <w:rsid w:val="00AF5E80"/>
    <w:rsid w:val="00AF7968"/>
    <w:rsid w:val="00B34450"/>
    <w:rsid w:val="00B61893"/>
    <w:rsid w:val="00B71931"/>
    <w:rsid w:val="00BB0D09"/>
    <w:rsid w:val="00BB432E"/>
    <w:rsid w:val="00BD79AF"/>
    <w:rsid w:val="00C046DA"/>
    <w:rsid w:val="00C15B9E"/>
    <w:rsid w:val="00C479E2"/>
    <w:rsid w:val="00C707AE"/>
    <w:rsid w:val="00CC6DEE"/>
    <w:rsid w:val="00CD62A6"/>
    <w:rsid w:val="00CE7C21"/>
    <w:rsid w:val="00D809E5"/>
    <w:rsid w:val="00DA0CD7"/>
    <w:rsid w:val="00DC2B95"/>
    <w:rsid w:val="00DD11BD"/>
    <w:rsid w:val="00E751AB"/>
    <w:rsid w:val="00FC204D"/>
    <w:rsid w:val="00FC3DC7"/>
    <w:rsid w:val="00FE62F0"/>
    <w:rsid w:val="00FE706B"/>
    <w:rsid w:val="0191115A"/>
    <w:rsid w:val="0987314C"/>
    <w:rsid w:val="09BB78D2"/>
    <w:rsid w:val="09DB1644"/>
    <w:rsid w:val="0C6C3520"/>
    <w:rsid w:val="126B6517"/>
    <w:rsid w:val="14F95360"/>
    <w:rsid w:val="170B3BD9"/>
    <w:rsid w:val="1B942DBA"/>
    <w:rsid w:val="283056A6"/>
    <w:rsid w:val="2B6359CA"/>
    <w:rsid w:val="404E454D"/>
    <w:rsid w:val="41A31322"/>
    <w:rsid w:val="41B51813"/>
    <w:rsid w:val="432E136D"/>
    <w:rsid w:val="452B449A"/>
    <w:rsid w:val="496574B5"/>
    <w:rsid w:val="4BF161A7"/>
    <w:rsid w:val="52097D65"/>
    <w:rsid w:val="53D63CAC"/>
    <w:rsid w:val="58774DB2"/>
    <w:rsid w:val="58EA76EC"/>
    <w:rsid w:val="64E35C09"/>
    <w:rsid w:val="64FF6CA9"/>
    <w:rsid w:val="6B764C86"/>
    <w:rsid w:val="6C605751"/>
    <w:rsid w:val="6EC766B7"/>
    <w:rsid w:val="793754B3"/>
    <w:rsid w:val="7AAE44AA"/>
    <w:rsid w:val="7FB23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qFormat="1"/>
    <w:lsdException w:name="header" w:semiHidden="0" w:qFormat="1"/>
    <w:lsdException w:name="footer" w:semiHidden="0" w:qFormat="1"/>
    <w:lsdException w:name="caption" w:uiPriority="35" w:qFormat="1"/>
    <w:lsdException w:name="annotation reference" w:semiHidden="0" w:qFormat="1"/>
    <w:lsdException w:name="toa heading" w:semiHidden="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nhideWhenUsed/>
    <w:qFormat/>
    <w:pPr>
      <w:ind w:firstLineChars="200" w:firstLine="420"/>
    </w:pPr>
    <w:rPr>
      <w:rFonts w:ascii="Calibri" w:hAnsi="Calibri"/>
    </w:rPr>
  </w:style>
  <w:style w:type="paragraph" w:styleId="a4">
    <w:name w:val="toa heading"/>
    <w:basedOn w:val="a"/>
    <w:next w:val="a"/>
    <w:uiPriority w:val="99"/>
    <w:unhideWhenUsed/>
    <w:qFormat/>
    <w:pPr>
      <w:spacing w:before="120"/>
    </w:pPr>
    <w:rPr>
      <w:rFonts w:asciiTheme="majorHAnsi" w:hAnsiTheme="majorHAnsi" w:cstheme="majorBidi"/>
      <w:sz w:val="24"/>
    </w:rPr>
  </w:style>
  <w:style w:type="paragraph" w:styleId="a5">
    <w:name w:val="annotation text"/>
    <w:basedOn w:val="a"/>
    <w:link w:val="Char0"/>
    <w:uiPriority w:val="99"/>
    <w:semiHidden/>
    <w:unhideWhenUsed/>
    <w:qFormat/>
    <w:pPr>
      <w:jc w:val="left"/>
    </w:pPr>
  </w:style>
  <w:style w:type="paragraph" w:styleId="a6">
    <w:name w:val="Body Text"/>
    <w:basedOn w:val="a"/>
    <w:link w:val="Char1"/>
    <w:qFormat/>
    <w:pPr>
      <w:spacing w:after="120"/>
    </w:pPr>
  </w:style>
  <w:style w:type="paragraph" w:styleId="a7">
    <w:name w:val="Balloon Text"/>
    <w:basedOn w:val="a"/>
    <w:link w:val="Char2"/>
    <w:uiPriority w:val="99"/>
    <w:semiHidden/>
    <w:unhideWhenUsed/>
    <w:qFormat/>
    <w:rPr>
      <w:sz w:val="18"/>
      <w:szCs w:val="18"/>
    </w:rPr>
  </w:style>
  <w:style w:type="paragraph" w:styleId="a8">
    <w:name w:val="footer"/>
    <w:basedOn w:val="a"/>
    <w:link w:val="Char3"/>
    <w:uiPriority w:val="99"/>
    <w:unhideWhenUsed/>
    <w:qFormat/>
    <w:pPr>
      <w:tabs>
        <w:tab w:val="center" w:pos="4153"/>
        <w:tab w:val="right" w:pos="8306"/>
      </w:tabs>
      <w:snapToGrid w:val="0"/>
      <w:jc w:val="left"/>
    </w:pPr>
    <w:rPr>
      <w:sz w:val="18"/>
      <w:szCs w:val="18"/>
    </w:rPr>
  </w:style>
  <w:style w:type="paragraph" w:styleId="a9">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b">
    <w:name w:val="annotation subject"/>
    <w:basedOn w:val="a5"/>
    <w:next w:val="a5"/>
    <w:link w:val="Char5"/>
    <w:uiPriority w:val="99"/>
    <w:semiHidden/>
    <w:unhideWhenUsed/>
    <w:qFormat/>
    <w:rPr>
      <w:b/>
      <w:bCs/>
    </w:rPr>
  </w:style>
  <w:style w:type="table" w:styleId="ac">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unhideWhenUsed/>
    <w:qFormat/>
    <w:rPr>
      <w:color w:val="0000FF"/>
      <w:u w:val="single"/>
    </w:rPr>
  </w:style>
  <w:style w:type="character" w:styleId="ae">
    <w:name w:val="annotation reference"/>
    <w:uiPriority w:val="99"/>
    <w:unhideWhenUsed/>
    <w:qFormat/>
    <w:rPr>
      <w:rFonts w:cs="Times New Roman"/>
      <w:sz w:val="21"/>
      <w:szCs w:val="21"/>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4">
    <w:name w:val="样式4"/>
    <w:basedOn w:val="a"/>
    <w:qFormat/>
    <w:pPr>
      <w:tabs>
        <w:tab w:val="left" w:pos="2328"/>
      </w:tabs>
      <w:ind w:left="2328" w:hanging="708"/>
    </w:pPr>
  </w:style>
  <w:style w:type="character" w:customStyle="1" w:styleId="Char4">
    <w:name w:val="页眉 Char"/>
    <w:link w:val="a9"/>
    <w:uiPriority w:val="99"/>
    <w:qFormat/>
    <w:rPr>
      <w:rFonts w:ascii="Times New Roman" w:eastAsia="宋体" w:hAnsi="Times New Roman" w:cs="Times New Roman"/>
      <w:sz w:val="18"/>
      <w:szCs w:val="18"/>
    </w:rPr>
  </w:style>
  <w:style w:type="character" w:customStyle="1" w:styleId="Char3">
    <w:name w:val="页脚 Char"/>
    <w:link w:val="a8"/>
    <w:uiPriority w:val="99"/>
    <w:qFormat/>
    <w:rPr>
      <w:rFonts w:ascii="Times New Roman" w:eastAsia="宋体" w:hAnsi="Times New Roman" w:cs="Times New Roman"/>
      <w:sz w:val="18"/>
      <w:szCs w:val="18"/>
    </w:rPr>
  </w:style>
  <w:style w:type="character" w:customStyle="1" w:styleId="font11">
    <w:name w:val="font11"/>
    <w:qFormat/>
    <w:rPr>
      <w:rFonts w:ascii="Times New Roman" w:hAnsi="Times New Roman" w:cs="Times New Roman" w:hint="default"/>
      <w:color w:val="000000"/>
      <w:sz w:val="24"/>
      <w:szCs w:val="24"/>
      <w:u w:val="none"/>
    </w:rPr>
  </w:style>
  <w:style w:type="character" w:customStyle="1" w:styleId="font21">
    <w:name w:val="font21"/>
    <w:qFormat/>
    <w:rPr>
      <w:rFonts w:ascii="Arial" w:hAnsi="Arial" w:cs="Arial"/>
      <w:color w:val="000000"/>
      <w:sz w:val="21"/>
      <w:szCs w:val="21"/>
      <w:u w:val="none"/>
    </w:rPr>
  </w:style>
  <w:style w:type="character" w:customStyle="1" w:styleId="Char1">
    <w:name w:val="正文文本 Char"/>
    <w:basedOn w:val="a1"/>
    <w:link w:val="a6"/>
    <w:qFormat/>
    <w:rPr>
      <w:rFonts w:ascii="Times New Roman" w:eastAsia="宋体" w:hAnsi="Times New Roman"/>
      <w:kern w:val="2"/>
      <w:sz w:val="21"/>
      <w:szCs w:val="24"/>
    </w:rPr>
  </w:style>
  <w:style w:type="character" w:customStyle="1" w:styleId="Char0">
    <w:name w:val="批注文字 Char"/>
    <w:basedOn w:val="a1"/>
    <w:link w:val="a5"/>
    <w:uiPriority w:val="99"/>
    <w:semiHidden/>
    <w:qFormat/>
    <w:rPr>
      <w:rFonts w:ascii="Times New Roman" w:eastAsia="宋体" w:hAnsi="Times New Roman"/>
      <w:kern w:val="2"/>
      <w:sz w:val="21"/>
      <w:szCs w:val="24"/>
    </w:rPr>
  </w:style>
  <w:style w:type="character" w:customStyle="1" w:styleId="Char5">
    <w:name w:val="批注主题 Char"/>
    <w:basedOn w:val="Char0"/>
    <w:link w:val="ab"/>
    <w:uiPriority w:val="99"/>
    <w:semiHidden/>
    <w:qFormat/>
    <w:rPr>
      <w:rFonts w:ascii="Times New Roman" w:eastAsia="宋体" w:hAnsi="Times New Roman"/>
      <w:b/>
      <w:bCs/>
      <w:kern w:val="2"/>
      <w:sz w:val="21"/>
      <w:szCs w:val="24"/>
    </w:rPr>
  </w:style>
  <w:style w:type="character" w:customStyle="1" w:styleId="Char2">
    <w:name w:val="批注框文本 Char"/>
    <w:basedOn w:val="a1"/>
    <w:link w:val="a7"/>
    <w:uiPriority w:val="99"/>
    <w:semiHidden/>
    <w:qFormat/>
    <w:rPr>
      <w:rFonts w:ascii="Times New Roman" w:eastAsia="宋体" w:hAnsi="Times New Roman"/>
      <w:kern w:val="2"/>
      <w:sz w:val="18"/>
      <w:szCs w:val="18"/>
    </w:rPr>
  </w:style>
  <w:style w:type="character" w:customStyle="1" w:styleId="Char">
    <w:name w:val="正文缩进 Char"/>
    <w:link w:val="a0"/>
    <w:qFormat/>
    <w:rPr>
      <w:rFonts w:ascii="Calibri" w:eastAsia="宋体" w:hAnsi="Calibri"/>
      <w:kern w:val="2"/>
      <w:sz w:val="21"/>
      <w:szCs w:val="24"/>
    </w:rPr>
  </w:style>
  <w:style w:type="paragraph" w:customStyle="1" w:styleId="cl">
    <w:name w:val="正文cl"/>
    <w:basedOn w:val="a"/>
    <w:qFormat/>
    <w:pPr>
      <w:snapToGrid w:val="0"/>
      <w:spacing w:line="360" w:lineRule="auto"/>
      <w:ind w:firstLineChars="200" w:firstLine="600"/>
    </w:pPr>
    <w:rPr>
      <w:rFonts w:ascii="Tahoma" w:eastAsia="仿宋_GB2312" w:hAnsi="Tahoma" w:cs="宋体"/>
      <w:sz w:val="3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qFormat="1"/>
    <w:lsdException w:name="header" w:semiHidden="0" w:qFormat="1"/>
    <w:lsdException w:name="footer" w:semiHidden="0" w:qFormat="1"/>
    <w:lsdException w:name="caption" w:uiPriority="35" w:qFormat="1"/>
    <w:lsdException w:name="annotation reference" w:semiHidden="0" w:qFormat="1"/>
    <w:lsdException w:name="toa heading" w:semiHidden="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nhideWhenUsed/>
    <w:qFormat/>
    <w:pPr>
      <w:ind w:firstLineChars="200" w:firstLine="420"/>
    </w:pPr>
    <w:rPr>
      <w:rFonts w:ascii="Calibri" w:hAnsi="Calibri"/>
    </w:rPr>
  </w:style>
  <w:style w:type="paragraph" w:styleId="a4">
    <w:name w:val="toa heading"/>
    <w:basedOn w:val="a"/>
    <w:next w:val="a"/>
    <w:uiPriority w:val="99"/>
    <w:unhideWhenUsed/>
    <w:qFormat/>
    <w:pPr>
      <w:spacing w:before="120"/>
    </w:pPr>
    <w:rPr>
      <w:rFonts w:asciiTheme="majorHAnsi" w:hAnsiTheme="majorHAnsi" w:cstheme="majorBidi"/>
      <w:sz w:val="24"/>
    </w:rPr>
  </w:style>
  <w:style w:type="paragraph" w:styleId="a5">
    <w:name w:val="annotation text"/>
    <w:basedOn w:val="a"/>
    <w:link w:val="Char0"/>
    <w:uiPriority w:val="99"/>
    <w:semiHidden/>
    <w:unhideWhenUsed/>
    <w:qFormat/>
    <w:pPr>
      <w:jc w:val="left"/>
    </w:pPr>
  </w:style>
  <w:style w:type="paragraph" w:styleId="a6">
    <w:name w:val="Body Text"/>
    <w:basedOn w:val="a"/>
    <w:link w:val="Char1"/>
    <w:qFormat/>
    <w:pPr>
      <w:spacing w:after="120"/>
    </w:pPr>
  </w:style>
  <w:style w:type="paragraph" w:styleId="a7">
    <w:name w:val="Balloon Text"/>
    <w:basedOn w:val="a"/>
    <w:link w:val="Char2"/>
    <w:uiPriority w:val="99"/>
    <w:semiHidden/>
    <w:unhideWhenUsed/>
    <w:qFormat/>
    <w:rPr>
      <w:sz w:val="18"/>
      <w:szCs w:val="18"/>
    </w:rPr>
  </w:style>
  <w:style w:type="paragraph" w:styleId="a8">
    <w:name w:val="footer"/>
    <w:basedOn w:val="a"/>
    <w:link w:val="Char3"/>
    <w:uiPriority w:val="99"/>
    <w:unhideWhenUsed/>
    <w:qFormat/>
    <w:pPr>
      <w:tabs>
        <w:tab w:val="center" w:pos="4153"/>
        <w:tab w:val="right" w:pos="8306"/>
      </w:tabs>
      <w:snapToGrid w:val="0"/>
      <w:jc w:val="left"/>
    </w:pPr>
    <w:rPr>
      <w:sz w:val="18"/>
      <w:szCs w:val="18"/>
    </w:rPr>
  </w:style>
  <w:style w:type="paragraph" w:styleId="a9">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b">
    <w:name w:val="annotation subject"/>
    <w:basedOn w:val="a5"/>
    <w:next w:val="a5"/>
    <w:link w:val="Char5"/>
    <w:uiPriority w:val="99"/>
    <w:semiHidden/>
    <w:unhideWhenUsed/>
    <w:qFormat/>
    <w:rPr>
      <w:b/>
      <w:bCs/>
    </w:rPr>
  </w:style>
  <w:style w:type="table" w:styleId="ac">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unhideWhenUsed/>
    <w:qFormat/>
    <w:rPr>
      <w:color w:val="0000FF"/>
      <w:u w:val="single"/>
    </w:rPr>
  </w:style>
  <w:style w:type="character" w:styleId="ae">
    <w:name w:val="annotation reference"/>
    <w:uiPriority w:val="99"/>
    <w:unhideWhenUsed/>
    <w:qFormat/>
    <w:rPr>
      <w:rFonts w:cs="Times New Roman"/>
      <w:sz w:val="21"/>
      <w:szCs w:val="21"/>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4">
    <w:name w:val="样式4"/>
    <w:basedOn w:val="a"/>
    <w:qFormat/>
    <w:pPr>
      <w:tabs>
        <w:tab w:val="left" w:pos="2328"/>
      </w:tabs>
      <w:ind w:left="2328" w:hanging="708"/>
    </w:pPr>
  </w:style>
  <w:style w:type="character" w:customStyle="1" w:styleId="Char4">
    <w:name w:val="页眉 Char"/>
    <w:link w:val="a9"/>
    <w:uiPriority w:val="99"/>
    <w:qFormat/>
    <w:rPr>
      <w:rFonts w:ascii="Times New Roman" w:eastAsia="宋体" w:hAnsi="Times New Roman" w:cs="Times New Roman"/>
      <w:sz w:val="18"/>
      <w:szCs w:val="18"/>
    </w:rPr>
  </w:style>
  <w:style w:type="character" w:customStyle="1" w:styleId="Char3">
    <w:name w:val="页脚 Char"/>
    <w:link w:val="a8"/>
    <w:uiPriority w:val="99"/>
    <w:qFormat/>
    <w:rPr>
      <w:rFonts w:ascii="Times New Roman" w:eastAsia="宋体" w:hAnsi="Times New Roman" w:cs="Times New Roman"/>
      <w:sz w:val="18"/>
      <w:szCs w:val="18"/>
    </w:rPr>
  </w:style>
  <w:style w:type="character" w:customStyle="1" w:styleId="font11">
    <w:name w:val="font11"/>
    <w:qFormat/>
    <w:rPr>
      <w:rFonts w:ascii="Times New Roman" w:hAnsi="Times New Roman" w:cs="Times New Roman" w:hint="default"/>
      <w:color w:val="000000"/>
      <w:sz w:val="24"/>
      <w:szCs w:val="24"/>
      <w:u w:val="none"/>
    </w:rPr>
  </w:style>
  <w:style w:type="character" w:customStyle="1" w:styleId="font21">
    <w:name w:val="font21"/>
    <w:qFormat/>
    <w:rPr>
      <w:rFonts w:ascii="Arial" w:hAnsi="Arial" w:cs="Arial"/>
      <w:color w:val="000000"/>
      <w:sz w:val="21"/>
      <w:szCs w:val="21"/>
      <w:u w:val="none"/>
    </w:rPr>
  </w:style>
  <w:style w:type="character" w:customStyle="1" w:styleId="Char1">
    <w:name w:val="正文文本 Char"/>
    <w:basedOn w:val="a1"/>
    <w:link w:val="a6"/>
    <w:qFormat/>
    <w:rPr>
      <w:rFonts w:ascii="Times New Roman" w:eastAsia="宋体" w:hAnsi="Times New Roman"/>
      <w:kern w:val="2"/>
      <w:sz w:val="21"/>
      <w:szCs w:val="24"/>
    </w:rPr>
  </w:style>
  <w:style w:type="character" w:customStyle="1" w:styleId="Char0">
    <w:name w:val="批注文字 Char"/>
    <w:basedOn w:val="a1"/>
    <w:link w:val="a5"/>
    <w:uiPriority w:val="99"/>
    <w:semiHidden/>
    <w:qFormat/>
    <w:rPr>
      <w:rFonts w:ascii="Times New Roman" w:eastAsia="宋体" w:hAnsi="Times New Roman"/>
      <w:kern w:val="2"/>
      <w:sz w:val="21"/>
      <w:szCs w:val="24"/>
    </w:rPr>
  </w:style>
  <w:style w:type="character" w:customStyle="1" w:styleId="Char5">
    <w:name w:val="批注主题 Char"/>
    <w:basedOn w:val="Char0"/>
    <w:link w:val="ab"/>
    <w:uiPriority w:val="99"/>
    <w:semiHidden/>
    <w:qFormat/>
    <w:rPr>
      <w:rFonts w:ascii="Times New Roman" w:eastAsia="宋体" w:hAnsi="Times New Roman"/>
      <w:b/>
      <w:bCs/>
      <w:kern w:val="2"/>
      <w:sz w:val="21"/>
      <w:szCs w:val="24"/>
    </w:rPr>
  </w:style>
  <w:style w:type="character" w:customStyle="1" w:styleId="Char2">
    <w:name w:val="批注框文本 Char"/>
    <w:basedOn w:val="a1"/>
    <w:link w:val="a7"/>
    <w:uiPriority w:val="99"/>
    <w:semiHidden/>
    <w:qFormat/>
    <w:rPr>
      <w:rFonts w:ascii="Times New Roman" w:eastAsia="宋体" w:hAnsi="Times New Roman"/>
      <w:kern w:val="2"/>
      <w:sz w:val="18"/>
      <w:szCs w:val="18"/>
    </w:rPr>
  </w:style>
  <w:style w:type="character" w:customStyle="1" w:styleId="Char">
    <w:name w:val="正文缩进 Char"/>
    <w:link w:val="a0"/>
    <w:qFormat/>
    <w:rPr>
      <w:rFonts w:ascii="Calibri" w:eastAsia="宋体" w:hAnsi="Calibri"/>
      <w:kern w:val="2"/>
      <w:sz w:val="21"/>
      <w:szCs w:val="24"/>
    </w:rPr>
  </w:style>
  <w:style w:type="paragraph" w:customStyle="1" w:styleId="cl">
    <w:name w:val="正文cl"/>
    <w:basedOn w:val="a"/>
    <w:qFormat/>
    <w:pPr>
      <w:snapToGrid w:val="0"/>
      <w:spacing w:line="360" w:lineRule="auto"/>
      <w:ind w:firstLineChars="200" w:firstLine="600"/>
    </w:pPr>
    <w:rPr>
      <w:rFonts w:ascii="Tahoma" w:eastAsia="仿宋_GB2312" w:hAnsi="Tahoma" w:cs="宋体"/>
      <w:sz w:val="3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443</Words>
  <Characters>2526</Characters>
  <Application>Microsoft Office Word</Application>
  <DocSecurity>0</DocSecurity>
  <Lines>21</Lines>
  <Paragraphs>5</Paragraphs>
  <ScaleCrop>false</ScaleCrop>
  <Company>Microsoft</Company>
  <LinksUpToDate>false</LinksUpToDate>
  <CharactersWithSpaces>2964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AutoBVT</cp:lastModifiedBy>
  <cp:revision>6</cp:revision>
  <dcterms:created xsi:type="dcterms:W3CDTF">2023-04-27T09:53:00Z</dcterms:created>
  <dcterms:modified xsi:type="dcterms:W3CDTF">2023-05-22T02:29:00Z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147F900553124074ACDFAEE1E434F00D</vt:lpwstr>
  </property>
</Properties>
</file>