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60"/>
        <w:ind w:right="-178" w:rightChars="-85" w:firstLine="1240" w:firstLineChars="147"/>
        <w:jc w:val="center"/>
        <w:rPr>
          <w:rFonts w:ascii="Times New Roman" w:hAnsi="Times New Roman"/>
          <w:b/>
          <w:bCs/>
          <w:color w:val="auto"/>
          <w:sz w:val="84"/>
          <w:szCs w:val="84"/>
          <w:highlight w:val="none"/>
        </w:rPr>
      </w:pPr>
    </w:p>
    <w:p>
      <w:pPr>
        <w:tabs>
          <w:tab w:val="left" w:pos="6015"/>
        </w:tabs>
        <w:spacing w:after="312" w:afterLines="100"/>
        <w:jc w:val="center"/>
        <w:rPr>
          <w:rFonts w:ascii="宋体" w:hAnsi="宋体"/>
          <w:b/>
          <w:bCs/>
          <w:color w:val="auto"/>
          <w:sz w:val="48"/>
          <w:szCs w:val="48"/>
          <w:highlight w:val="none"/>
        </w:rPr>
      </w:pPr>
      <w:r>
        <w:rPr>
          <w:rFonts w:hint="eastAsia" w:ascii="宋体" w:hAnsi="宋体"/>
          <w:b/>
          <w:bCs/>
          <w:color w:val="auto"/>
          <w:sz w:val="52"/>
          <w:szCs w:val="52"/>
          <w:highlight w:val="none"/>
          <w:lang w:eastAsia="zh-CN"/>
        </w:rPr>
        <w:t>东莞市经纬公路工程有限公司机械设备出租项目</w:t>
      </w:r>
    </w:p>
    <w:p>
      <w:pPr>
        <w:tabs>
          <w:tab w:val="left" w:pos="6015"/>
        </w:tabs>
        <w:spacing w:after="312" w:afterLines="100"/>
        <w:jc w:val="center"/>
        <w:rPr>
          <w:rFonts w:hint="eastAsia" w:ascii="宋体" w:hAnsi="宋体"/>
          <w:b/>
          <w:bCs/>
          <w:color w:val="auto"/>
          <w:sz w:val="52"/>
          <w:szCs w:val="52"/>
          <w:highlight w:val="none"/>
          <w:lang w:eastAsia="zh-CN"/>
        </w:rPr>
      </w:pPr>
      <w:r>
        <w:rPr>
          <w:rFonts w:hint="eastAsia" w:ascii="宋体" w:hAnsi="宋体"/>
          <w:b/>
          <w:bCs/>
          <w:color w:val="auto"/>
          <w:sz w:val="52"/>
          <w:szCs w:val="52"/>
          <w:highlight w:val="none"/>
          <w:lang w:eastAsia="zh-CN"/>
        </w:rPr>
        <w:t>招租文件</w:t>
      </w: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hint="default" w:ascii="宋体" w:hAnsi="宋体" w:eastAsia="宋体"/>
          <w:b/>
          <w:color w:val="auto"/>
          <w:sz w:val="31"/>
          <w:szCs w:val="18"/>
          <w:highlight w:val="none"/>
          <w:lang w:val="en-US" w:eastAsia="zh-CN"/>
        </w:rPr>
      </w:pPr>
      <w:r>
        <w:rPr>
          <w:rFonts w:hint="eastAsia" w:ascii="宋体" w:hAnsi="宋体"/>
          <w:b/>
          <w:color w:val="auto"/>
          <w:sz w:val="31"/>
          <w:szCs w:val="18"/>
          <w:highlight w:val="none"/>
        </w:rPr>
        <w:t>项目编号：</w:t>
      </w:r>
      <w:r>
        <w:rPr>
          <w:rFonts w:hint="eastAsia" w:ascii="宋体" w:hAnsi="宋体"/>
          <w:b/>
          <w:color w:val="auto"/>
          <w:sz w:val="31"/>
          <w:szCs w:val="18"/>
          <w:highlight w:val="none"/>
          <w:lang w:eastAsia="zh-CN"/>
        </w:rPr>
        <w:t>JWGL20210702</w:t>
      </w:r>
      <w:r>
        <w:rPr>
          <w:rFonts w:hint="eastAsia" w:ascii="宋体" w:hAnsi="宋体"/>
          <w:b/>
          <w:color w:val="auto"/>
          <w:sz w:val="31"/>
          <w:szCs w:val="18"/>
          <w:highlight w:val="none"/>
          <w:lang w:val="en-US" w:eastAsia="zh-CN"/>
        </w:rPr>
        <w:t xml:space="preserve"> </w:t>
      </w:r>
    </w:p>
    <w:p>
      <w:pPr>
        <w:snapToGrid w:val="0"/>
        <w:spacing w:line="360" w:lineRule="auto"/>
        <w:ind w:firstLine="921" w:firstLineChars="296"/>
        <w:jc w:val="left"/>
        <w:rPr>
          <w:rFonts w:ascii="宋体" w:hAnsi="宋体"/>
          <w:b/>
          <w:bCs/>
          <w:color w:val="auto"/>
          <w:sz w:val="31"/>
          <w:szCs w:val="18"/>
          <w:highlight w:val="none"/>
        </w:rPr>
      </w:pPr>
    </w:p>
    <w:p>
      <w:pPr>
        <w:snapToGrid w:val="0"/>
        <w:spacing w:line="360" w:lineRule="auto"/>
        <w:ind w:firstLine="921" w:firstLineChars="296"/>
        <w:jc w:val="left"/>
        <w:rPr>
          <w:rFonts w:ascii="宋体" w:hAnsi="宋体"/>
          <w:b/>
          <w:bCs/>
          <w:color w:val="auto"/>
          <w:sz w:val="31"/>
          <w:szCs w:val="18"/>
          <w:highlight w:val="none"/>
        </w:rPr>
      </w:pPr>
      <w:r>
        <w:rPr>
          <w:rFonts w:hint="eastAsia" w:ascii="宋体" w:hAnsi="宋体"/>
          <w:b/>
          <w:color w:val="auto"/>
          <w:sz w:val="31"/>
          <w:szCs w:val="18"/>
          <w:highlight w:val="none"/>
        </w:rPr>
        <w:t>招标人</w:t>
      </w:r>
      <w:r>
        <w:rPr>
          <w:rFonts w:ascii="宋体" w:hAnsi="宋体"/>
          <w:b/>
          <w:color w:val="auto"/>
          <w:sz w:val="31"/>
          <w:szCs w:val="18"/>
          <w:highlight w:val="none"/>
        </w:rPr>
        <w:t>：</w:t>
      </w:r>
      <w:r>
        <w:rPr>
          <w:rFonts w:hint="eastAsia" w:ascii="宋体" w:hAnsi="宋体"/>
          <w:b/>
          <w:bCs/>
          <w:color w:val="auto"/>
          <w:sz w:val="31"/>
          <w:szCs w:val="18"/>
          <w:highlight w:val="none"/>
        </w:rPr>
        <w:t>东莞市经纬公路工程有限公司</w:t>
      </w:r>
    </w:p>
    <w:p>
      <w:pPr>
        <w:snapToGrid w:val="0"/>
        <w:spacing w:line="360" w:lineRule="auto"/>
        <w:ind w:firstLine="921" w:firstLineChars="296"/>
        <w:jc w:val="left"/>
        <w:rPr>
          <w:rFonts w:ascii="宋体" w:hAnsi="宋体"/>
          <w:b/>
          <w:bCs/>
          <w:color w:val="auto"/>
          <w:sz w:val="31"/>
          <w:szCs w:val="18"/>
          <w:highlight w:val="none"/>
          <w:u w:val="single"/>
        </w:rPr>
      </w:pPr>
    </w:p>
    <w:p>
      <w:pPr>
        <w:snapToGrid w:val="0"/>
        <w:spacing w:line="360" w:lineRule="auto"/>
        <w:ind w:firstLine="934" w:firstLineChars="300"/>
        <w:rPr>
          <w:rFonts w:hint="eastAsia" w:ascii="Times New Roman" w:hAnsi="Times New Roman" w:eastAsia="宋体" w:cs="宋体"/>
          <w:b/>
          <w:bCs/>
          <w:color w:val="auto"/>
          <w:sz w:val="31"/>
          <w:szCs w:val="31"/>
          <w:highlight w:val="none"/>
          <w:lang w:eastAsia="zh-CN"/>
        </w:rPr>
      </w:pPr>
      <w:r>
        <w:rPr>
          <w:rFonts w:hint="eastAsia" w:ascii="宋体" w:hAnsi="宋体"/>
          <w:b/>
          <w:color w:val="auto"/>
          <w:sz w:val="31"/>
          <w:szCs w:val="18"/>
          <w:highlight w:val="none"/>
        </w:rPr>
        <w:t>招标代理</w:t>
      </w:r>
      <w:r>
        <w:rPr>
          <w:rFonts w:ascii="宋体" w:hAnsi="宋体"/>
          <w:b/>
          <w:color w:val="auto"/>
          <w:sz w:val="31"/>
          <w:szCs w:val="18"/>
          <w:highlight w:val="none"/>
        </w:rPr>
        <w:t>机构：</w:t>
      </w:r>
      <w:r>
        <w:rPr>
          <w:rFonts w:hint="eastAsia" w:ascii="Times New Roman" w:hAnsi="Times New Roman" w:cs="宋体"/>
          <w:b/>
          <w:bCs/>
          <w:color w:val="auto"/>
          <w:sz w:val="31"/>
          <w:szCs w:val="31"/>
          <w:highlight w:val="none"/>
          <w:lang w:eastAsia="zh-CN"/>
        </w:rPr>
        <w:t>深圳市国信招标有限公司</w:t>
      </w:r>
    </w:p>
    <w:p>
      <w:pPr>
        <w:snapToGrid w:val="0"/>
        <w:spacing w:line="360" w:lineRule="auto"/>
        <w:ind w:firstLine="934" w:firstLineChars="300"/>
        <w:rPr>
          <w:rFonts w:ascii="Times New Roman" w:hAnsi="Times New Roman" w:cs="宋体"/>
          <w:b/>
          <w:bCs/>
          <w:color w:val="auto"/>
          <w:sz w:val="31"/>
          <w:szCs w:val="31"/>
          <w:highlight w:val="none"/>
          <w:u w:val="single"/>
        </w:rPr>
      </w:pPr>
    </w:p>
    <w:p>
      <w:pPr>
        <w:snapToGrid w:val="0"/>
        <w:spacing w:line="360" w:lineRule="auto"/>
        <w:ind w:firstLine="934" w:firstLineChars="300"/>
        <w:rPr>
          <w:rFonts w:ascii="宋体" w:hAnsi="宋体"/>
          <w:b/>
          <w:bCs/>
          <w:color w:val="auto"/>
          <w:sz w:val="31"/>
          <w:szCs w:val="18"/>
          <w:highlight w:val="none"/>
        </w:rPr>
      </w:pPr>
      <w:r>
        <w:rPr>
          <w:rFonts w:hint="eastAsia" w:ascii="宋体" w:hAnsi="宋体"/>
          <w:b/>
          <w:bCs/>
          <w:color w:val="auto"/>
          <w:sz w:val="31"/>
          <w:szCs w:val="18"/>
          <w:highlight w:val="none"/>
        </w:rPr>
        <w:t>上级单位：东莞市交通投资集团有限公司</w:t>
      </w:r>
    </w:p>
    <w:p>
      <w:pPr>
        <w:pStyle w:val="2"/>
        <w:rPr>
          <w:color w:val="auto"/>
          <w:highlight w:val="none"/>
          <w:lang w:val="en-US"/>
        </w:rPr>
      </w:pPr>
    </w:p>
    <w:p>
      <w:pPr>
        <w:spacing w:line="600" w:lineRule="exact"/>
        <w:jc w:val="center"/>
        <w:rPr>
          <w:rFonts w:ascii="Times New Roman" w:hAnsi="Times New Roman"/>
          <w:b/>
          <w:bCs/>
          <w:color w:val="auto"/>
          <w:spacing w:val="26"/>
          <w:sz w:val="31"/>
          <w:highlight w:val="none"/>
        </w:rPr>
        <w:sectPr>
          <w:footerReference r:id="rId5" w:type="first"/>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b/>
          <w:bCs/>
          <w:color w:val="auto"/>
          <w:spacing w:val="26"/>
          <w:sz w:val="31"/>
          <w:highlight w:val="none"/>
        </w:rPr>
        <w:t>二〇二</w:t>
      </w:r>
      <w:r>
        <w:rPr>
          <w:rFonts w:hint="eastAsia" w:ascii="Times New Roman" w:hAnsi="Times New Roman"/>
          <w:b/>
          <w:bCs/>
          <w:color w:val="auto"/>
          <w:spacing w:val="26"/>
          <w:sz w:val="31"/>
          <w:highlight w:val="none"/>
          <w:lang w:eastAsia="zh-CN"/>
        </w:rPr>
        <w:t>一</w:t>
      </w:r>
      <w:r>
        <w:rPr>
          <w:rFonts w:ascii="Times New Roman" w:hAnsi="Times New Roman"/>
          <w:b/>
          <w:bCs/>
          <w:color w:val="auto"/>
          <w:spacing w:val="26"/>
          <w:sz w:val="31"/>
          <w:highlight w:val="none"/>
        </w:rPr>
        <w:t>年</w:t>
      </w:r>
      <w:r>
        <w:rPr>
          <w:rFonts w:hint="eastAsia" w:ascii="Times New Roman" w:hAnsi="Times New Roman"/>
          <w:b/>
          <w:bCs/>
          <w:color w:val="auto"/>
          <w:spacing w:val="26"/>
          <w:sz w:val="31"/>
          <w:highlight w:val="none"/>
          <w:lang w:val="en-US" w:eastAsia="zh-CN"/>
        </w:rPr>
        <w:t>九</w:t>
      </w:r>
      <w:r>
        <w:rPr>
          <w:rFonts w:ascii="Times New Roman" w:hAnsi="Times New Roman"/>
          <w:b/>
          <w:bCs/>
          <w:color w:val="auto"/>
          <w:spacing w:val="26"/>
          <w:sz w:val="31"/>
          <w:highlight w:val="none"/>
        </w:rPr>
        <w:t>月</w:t>
      </w:r>
    </w:p>
    <w:p>
      <w:pPr>
        <w:tabs>
          <w:tab w:val="left" w:pos="1815"/>
        </w:tabs>
        <w:spacing w:line="600" w:lineRule="exact"/>
        <w:jc w:val="center"/>
        <w:rPr>
          <w:rFonts w:ascii="宋体" w:hAnsi="宋体"/>
          <w:b/>
          <w:color w:val="auto"/>
          <w:sz w:val="32"/>
          <w:szCs w:val="32"/>
          <w:highlight w:val="none"/>
        </w:rPr>
      </w:pPr>
      <w:r>
        <w:rPr>
          <w:rFonts w:ascii="宋体" w:hAnsi="宋体"/>
          <w:b/>
          <w:color w:val="auto"/>
          <w:sz w:val="32"/>
          <w:szCs w:val="32"/>
          <w:highlight w:val="none"/>
          <w:lang w:val="zh-CN"/>
        </w:rPr>
        <w:t>目录</w:t>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_Toc24202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第一章  </w:t>
      </w:r>
      <w:r>
        <w:rPr>
          <w:rFonts w:hint="eastAsia" w:ascii="宋体" w:hAnsi="宋体" w:eastAsia="宋体" w:cs="宋体"/>
          <w:color w:val="auto"/>
          <w:sz w:val="24"/>
          <w:szCs w:val="24"/>
          <w:highlight w:val="none"/>
          <w:lang w:eastAsia="zh-CN"/>
        </w:rPr>
        <w:t>招租公告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_Toc24202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_Toc11972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 xml:space="preserve">一、 </w:t>
      </w:r>
      <w:r>
        <w:rPr>
          <w:rFonts w:hint="eastAsia" w:ascii="宋体" w:hAnsi="宋体" w:eastAsia="宋体" w:cs="宋体"/>
          <w:bCs/>
          <w:color w:val="auto"/>
          <w:sz w:val="24"/>
          <w:szCs w:val="24"/>
          <w:highlight w:val="none"/>
          <w:lang w:eastAsia="zh-CN"/>
        </w:rPr>
        <w:t>招租公告</w:t>
      </w:r>
      <w:r>
        <w:rPr>
          <w:rFonts w:hint="eastAsia" w:ascii="宋体" w:hAnsi="宋体" w:eastAsia="宋体" w:cs="宋体"/>
          <w:bCs/>
          <w:color w:val="auto"/>
          <w:sz w:val="24"/>
          <w:szCs w:val="24"/>
          <w:highlight w:val="none"/>
        </w:rPr>
        <w:t>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_Toc11972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_Toc23161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 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_Toc23161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_Toc20701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一、 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_Toc20701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_Toc21783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二、投标人须知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_Toc21783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_Toc22126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（一）总则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_Toc22126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_Toc7109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 </w:t>
      </w:r>
      <w:r>
        <w:rPr>
          <w:rFonts w:hint="eastAsia" w:ascii="宋体" w:hAnsi="宋体" w:eastAsia="宋体" w:cs="宋体"/>
          <w:bCs/>
          <w:color w:val="auto"/>
          <w:sz w:val="24"/>
          <w:szCs w:val="24"/>
          <w:highlight w:val="none"/>
        </w:rPr>
        <w:t>招标范围及资金来源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_Toc7109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_Toc21847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 </w:t>
      </w:r>
      <w:r>
        <w:rPr>
          <w:rFonts w:hint="eastAsia" w:ascii="宋体" w:hAnsi="宋体" w:eastAsia="宋体" w:cs="宋体"/>
          <w:bCs/>
          <w:color w:val="auto"/>
          <w:sz w:val="24"/>
          <w:szCs w:val="24"/>
          <w:highlight w:val="none"/>
        </w:rPr>
        <w:t>定义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_Toc21847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 </w:t>
      </w:r>
      <w:r>
        <w:rPr>
          <w:rFonts w:hint="eastAsia" w:ascii="宋体" w:hAnsi="宋体" w:eastAsia="宋体" w:cs="宋体"/>
          <w:bCs/>
          <w:color w:val="auto"/>
          <w:sz w:val="24"/>
          <w:szCs w:val="24"/>
          <w:highlight w:val="none"/>
        </w:rPr>
        <w:t>合格的投标人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4. </w:t>
      </w:r>
      <w:r>
        <w:rPr>
          <w:rFonts w:hint="eastAsia" w:ascii="宋体" w:hAnsi="宋体" w:eastAsia="宋体" w:cs="宋体"/>
          <w:bCs/>
          <w:color w:val="auto"/>
          <w:sz w:val="24"/>
          <w:szCs w:val="24"/>
          <w:highlight w:val="none"/>
        </w:rPr>
        <w:t>合格的货物和服务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_Toc4761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5. </w:t>
      </w:r>
      <w:r>
        <w:rPr>
          <w:rFonts w:hint="eastAsia" w:ascii="宋体" w:hAnsi="宋体" w:eastAsia="宋体" w:cs="宋体"/>
          <w:bCs/>
          <w:color w:val="auto"/>
          <w:sz w:val="24"/>
          <w:szCs w:val="24"/>
          <w:highlight w:val="none"/>
        </w:rPr>
        <w:t>投标费用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_Toc4761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_Toc11168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6. </w:t>
      </w:r>
      <w:r>
        <w:rPr>
          <w:rFonts w:hint="eastAsia" w:ascii="宋体" w:hAnsi="宋体" w:eastAsia="宋体" w:cs="宋体"/>
          <w:bCs/>
          <w:color w:val="auto"/>
          <w:sz w:val="24"/>
          <w:szCs w:val="24"/>
          <w:highlight w:val="none"/>
        </w:rPr>
        <w:t>踏勘</w:t>
      </w:r>
      <w:r>
        <w:rPr>
          <w:rFonts w:hint="eastAsia" w:ascii="宋体" w:hAnsi="宋体" w:eastAsia="宋体" w:cs="宋体"/>
          <w:bCs/>
          <w:color w:val="auto"/>
          <w:sz w:val="24"/>
          <w:szCs w:val="24"/>
          <w:highlight w:val="none"/>
          <w:lang w:eastAsia="zh-CN"/>
        </w:rPr>
        <w:t>实物</w:t>
      </w:r>
      <w:r>
        <w:rPr>
          <w:rFonts w:hint="eastAsia" w:ascii="宋体" w:hAnsi="宋体" w:eastAsia="宋体" w:cs="宋体"/>
          <w:bCs/>
          <w:color w:val="auto"/>
          <w:sz w:val="24"/>
          <w:szCs w:val="24"/>
          <w:highlight w:val="none"/>
        </w:rPr>
        <w:t>（本项目不组织踏勘</w:t>
      </w:r>
      <w:r>
        <w:rPr>
          <w:rFonts w:hint="eastAsia" w:ascii="宋体" w:hAnsi="宋体" w:eastAsia="宋体" w:cs="宋体"/>
          <w:bCs/>
          <w:color w:val="auto"/>
          <w:sz w:val="24"/>
          <w:szCs w:val="24"/>
          <w:highlight w:val="none"/>
          <w:lang w:eastAsia="zh-CN"/>
        </w:rPr>
        <w:t>实物</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_Toc11168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_Toc26600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（二）</w:t>
      </w:r>
      <w:r>
        <w:rPr>
          <w:rFonts w:hint="eastAsia" w:ascii="宋体" w:hAnsi="宋体" w:cs="宋体"/>
          <w:color w:val="auto"/>
          <w:sz w:val="24"/>
          <w:szCs w:val="24"/>
          <w:highlight w:val="none"/>
          <w:lang w:eastAsia="zh-CN"/>
        </w:rPr>
        <w:t>招租文件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_Toc26600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_Toc12069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7.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_Toc12069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_Toc28322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8.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的异议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_Toc28322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_Toc5181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9.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的澄清及修改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_Toc5181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_Toc19498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（三）投标文件编制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_Toc27479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10. </w:t>
      </w:r>
      <w:r>
        <w:rPr>
          <w:rFonts w:hint="eastAsia" w:ascii="宋体" w:hAnsi="宋体" w:eastAsia="宋体" w:cs="宋体"/>
          <w:bCs/>
          <w:color w:val="auto"/>
          <w:sz w:val="24"/>
          <w:szCs w:val="24"/>
          <w:highlight w:val="none"/>
        </w:rPr>
        <w:t>投标文件的语言及度量衡单位</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_Toc27479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_Toc13667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11. </w:t>
      </w:r>
      <w:r>
        <w:rPr>
          <w:rFonts w:hint="eastAsia" w:ascii="宋体" w:hAnsi="宋体" w:eastAsia="宋体" w:cs="宋体"/>
          <w:bCs/>
          <w:color w:val="auto"/>
          <w:sz w:val="24"/>
          <w:szCs w:val="24"/>
          <w:highlight w:val="none"/>
        </w:rPr>
        <w:t>投标文件构成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_Toc13667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_Toc11063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12. </w:t>
      </w:r>
      <w:r>
        <w:rPr>
          <w:rFonts w:hint="eastAsia" w:ascii="宋体" w:hAnsi="宋体" w:eastAsia="宋体" w:cs="宋体"/>
          <w:bCs/>
          <w:color w:val="auto"/>
          <w:sz w:val="24"/>
          <w:szCs w:val="24"/>
          <w:highlight w:val="none"/>
        </w:rPr>
        <w:t>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_Toc11063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_Toc11717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13. </w:t>
      </w:r>
      <w:r>
        <w:rPr>
          <w:rFonts w:hint="eastAsia" w:ascii="宋体" w:hAnsi="宋体" w:eastAsia="宋体" w:cs="宋体"/>
          <w:bCs/>
          <w:color w:val="auto"/>
          <w:sz w:val="24"/>
          <w:szCs w:val="24"/>
          <w:highlight w:val="none"/>
        </w:rPr>
        <w:t>投标文件的份数和签署</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_Toc11717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_Toc6699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14. </w:t>
      </w:r>
      <w:r>
        <w:rPr>
          <w:rFonts w:hint="eastAsia" w:ascii="宋体" w:hAnsi="宋体" w:eastAsia="宋体" w:cs="宋体"/>
          <w:bCs/>
          <w:color w:val="auto"/>
          <w:sz w:val="24"/>
          <w:szCs w:val="24"/>
          <w:highlight w:val="none"/>
        </w:rPr>
        <w:t>投标报价和货币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_Toc6699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_Toc22581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15. </w:t>
      </w:r>
      <w:r>
        <w:rPr>
          <w:rFonts w:hint="eastAsia" w:ascii="宋体" w:hAnsi="宋体" w:eastAsia="宋体" w:cs="宋体"/>
          <w:bCs/>
          <w:color w:val="auto"/>
          <w:sz w:val="24"/>
          <w:szCs w:val="24"/>
          <w:highlight w:val="none"/>
        </w:rPr>
        <w:t>证明合格投标人的资格文件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_Toc22581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_Toc13843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16. </w:t>
      </w:r>
      <w:r>
        <w:rPr>
          <w:rFonts w:hint="eastAsia" w:ascii="宋体" w:hAnsi="宋体" w:eastAsia="宋体" w:cs="宋体"/>
          <w:bCs/>
          <w:color w:val="auto"/>
          <w:sz w:val="24"/>
          <w:szCs w:val="24"/>
          <w:highlight w:val="none"/>
        </w:rPr>
        <w:t>投标保证金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_Toc13843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_Toc12155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17. </w:t>
      </w:r>
      <w:r>
        <w:rPr>
          <w:rFonts w:hint="eastAsia" w:ascii="宋体" w:hAnsi="宋体" w:eastAsia="宋体" w:cs="宋体"/>
          <w:bCs/>
          <w:color w:val="auto"/>
          <w:sz w:val="24"/>
          <w:szCs w:val="24"/>
          <w:highlight w:val="none"/>
        </w:rPr>
        <w:t>投标有效期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_Toc12155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_Toc14700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（四）投标文件的递交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_Toc14700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_Toc27532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18. </w:t>
      </w:r>
      <w:r>
        <w:rPr>
          <w:rFonts w:hint="eastAsia" w:ascii="宋体" w:hAnsi="宋体" w:eastAsia="宋体" w:cs="宋体"/>
          <w:bCs/>
          <w:color w:val="auto"/>
          <w:sz w:val="24"/>
          <w:szCs w:val="24"/>
          <w:highlight w:val="none"/>
        </w:rPr>
        <w:t>投标文件的装订、密封和标记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_Toc27532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_Toc3587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19. </w:t>
      </w:r>
      <w:r>
        <w:rPr>
          <w:rFonts w:hint="eastAsia" w:ascii="宋体" w:hAnsi="宋体" w:eastAsia="宋体" w:cs="宋体"/>
          <w:bCs/>
          <w:color w:val="auto"/>
          <w:sz w:val="24"/>
          <w:szCs w:val="24"/>
          <w:highlight w:val="none"/>
        </w:rPr>
        <w:t>投标截止时间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_Toc3587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20. </w:t>
      </w:r>
      <w:r>
        <w:rPr>
          <w:rFonts w:hint="eastAsia" w:ascii="宋体" w:hAnsi="宋体" w:eastAsia="宋体" w:cs="宋体"/>
          <w:bCs/>
          <w:color w:val="auto"/>
          <w:sz w:val="24"/>
          <w:szCs w:val="24"/>
          <w:highlight w:val="none"/>
        </w:rPr>
        <w:t>迟交的投标文件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_Toc16897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21. </w:t>
      </w:r>
      <w:r>
        <w:rPr>
          <w:rFonts w:hint="eastAsia" w:ascii="宋体" w:hAnsi="宋体" w:eastAsia="宋体" w:cs="宋体"/>
          <w:bCs/>
          <w:color w:val="auto"/>
          <w:sz w:val="24"/>
          <w:szCs w:val="24"/>
          <w:highlight w:val="none"/>
        </w:rPr>
        <w:t>投标文件的修改与撤回</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_Toc16897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_Toc25469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（五）开标与评标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_Toc25469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_Toc31326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22. </w:t>
      </w:r>
      <w:r>
        <w:rPr>
          <w:rFonts w:hint="eastAsia" w:ascii="宋体" w:hAnsi="宋体" w:eastAsia="宋体" w:cs="宋体"/>
          <w:bCs/>
          <w:color w:val="auto"/>
          <w:sz w:val="24"/>
          <w:szCs w:val="24"/>
          <w:highlight w:val="none"/>
        </w:rPr>
        <w:t>开标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_Toc31326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_Toc25776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23. </w:t>
      </w:r>
      <w:r>
        <w:rPr>
          <w:rFonts w:hint="eastAsia" w:ascii="宋体" w:hAnsi="宋体" w:eastAsia="宋体" w:cs="宋体"/>
          <w:bCs/>
          <w:color w:val="auto"/>
          <w:sz w:val="24"/>
          <w:szCs w:val="24"/>
          <w:highlight w:val="none"/>
        </w:rPr>
        <w:t>评标委员会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_Toc25776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_Toc30218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24. </w:t>
      </w:r>
      <w:r>
        <w:rPr>
          <w:rFonts w:hint="eastAsia" w:ascii="宋体" w:hAnsi="宋体" w:eastAsia="宋体" w:cs="宋体"/>
          <w:bCs/>
          <w:color w:val="auto"/>
          <w:sz w:val="24"/>
          <w:szCs w:val="24"/>
          <w:highlight w:val="none"/>
        </w:rPr>
        <w:t>否决投标的规定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_Toc30218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_Toc31101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25. </w:t>
      </w:r>
      <w:r>
        <w:rPr>
          <w:rFonts w:hint="eastAsia" w:ascii="宋体" w:hAnsi="宋体" w:eastAsia="宋体" w:cs="宋体"/>
          <w:bCs/>
          <w:color w:val="auto"/>
          <w:sz w:val="24"/>
          <w:szCs w:val="24"/>
          <w:highlight w:val="none"/>
        </w:rPr>
        <w:t>定标原则及方法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_Toc31101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_Toc3918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26. </w:t>
      </w:r>
      <w:r>
        <w:rPr>
          <w:rFonts w:hint="eastAsia" w:ascii="宋体" w:hAnsi="宋体" w:eastAsia="宋体" w:cs="宋体"/>
          <w:bCs/>
          <w:color w:val="auto"/>
          <w:sz w:val="24"/>
          <w:szCs w:val="24"/>
          <w:highlight w:val="none"/>
        </w:rPr>
        <w:t>评标结果公示及异议、投诉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_Toc3918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27. </w:t>
      </w:r>
      <w:r>
        <w:rPr>
          <w:rFonts w:hint="eastAsia" w:ascii="宋体" w:hAnsi="宋体" w:eastAsia="宋体" w:cs="宋体"/>
          <w:bCs/>
          <w:color w:val="auto"/>
          <w:sz w:val="24"/>
          <w:szCs w:val="24"/>
          <w:highlight w:val="none"/>
        </w:rPr>
        <w:t>真实性审查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_Toc21804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28. </w:t>
      </w:r>
      <w:r>
        <w:rPr>
          <w:rFonts w:hint="eastAsia" w:ascii="宋体" w:hAnsi="宋体" w:eastAsia="宋体" w:cs="宋体"/>
          <w:bCs/>
          <w:color w:val="auto"/>
          <w:sz w:val="24"/>
          <w:szCs w:val="24"/>
          <w:highlight w:val="none"/>
        </w:rPr>
        <w:t>中标通知书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_Toc21804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_Toc8044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（六）合同的授予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_Toc8044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_Toc25801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29. </w:t>
      </w:r>
      <w:r>
        <w:rPr>
          <w:rFonts w:hint="eastAsia" w:ascii="宋体" w:hAnsi="宋体" w:eastAsia="宋体" w:cs="宋体"/>
          <w:bCs/>
          <w:color w:val="auto"/>
          <w:sz w:val="24"/>
          <w:szCs w:val="24"/>
          <w:highlight w:val="none"/>
        </w:rPr>
        <w:t>合同授予标准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_Toc25801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30. </w:t>
      </w:r>
      <w:r>
        <w:rPr>
          <w:rFonts w:hint="eastAsia" w:ascii="宋体" w:hAnsi="宋体" w:eastAsia="宋体" w:cs="宋体"/>
          <w:bCs/>
          <w:color w:val="auto"/>
          <w:sz w:val="24"/>
          <w:szCs w:val="24"/>
          <w:highlight w:val="none"/>
        </w:rPr>
        <w:t>接受和拒绝任何或所有投标的权利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_Toc11048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31. </w:t>
      </w:r>
      <w:r>
        <w:rPr>
          <w:rFonts w:hint="eastAsia" w:ascii="宋体" w:hAnsi="宋体" w:eastAsia="宋体" w:cs="宋体"/>
          <w:bCs/>
          <w:color w:val="auto"/>
          <w:sz w:val="24"/>
          <w:szCs w:val="24"/>
          <w:highlight w:val="none"/>
        </w:rPr>
        <w:t>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_Toc11048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_Toc14786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32. </w:t>
      </w:r>
      <w:r>
        <w:rPr>
          <w:rFonts w:hint="eastAsia" w:ascii="宋体" w:hAnsi="宋体" w:eastAsia="宋体" w:cs="宋体"/>
          <w:bCs/>
          <w:color w:val="auto"/>
          <w:sz w:val="24"/>
          <w:szCs w:val="24"/>
          <w:highlight w:val="none"/>
        </w:rPr>
        <w:t>合同协议书的签订</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_Toc14786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_Toc18974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33. </w:t>
      </w:r>
      <w:r>
        <w:rPr>
          <w:rFonts w:hint="eastAsia" w:ascii="宋体" w:hAnsi="宋体" w:eastAsia="宋体" w:cs="宋体"/>
          <w:bCs/>
          <w:color w:val="auto"/>
          <w:sz w:val="24"/>
          <w:szCs w:val="24"/>
          <w:highlight w:val="none"/>
        </w:rPr>
        <w:t>其他</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_Toc18974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_Toc27827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34.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的解释权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_Toc27827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_Toc27496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一</w:t>
      </w:r>
      <w:r>
        <w:rPr>
          <w:rFonts w:hint="eastAsia" w:ascii="宋体" w:hAnsi="宋体" w:eastAsia="宋体" w:cs="宋体"/>
          <w:bCs/>
          <w:color w:val="auto"/>
          <w:kern w:val="44"/>
          <w:sz w:val="24"/>
          <w:szCs w:val="24"/>
          <w:highlight w:val="none"/>
        </w:rPr>
        <w:t>：竞争性谈判和单一来源流程及定标原则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_Toc27496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_Toc22432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val="en-US" w:eastAsia="zh-CN"/>
        </w:rPr>
        <w:t>二</w:t>
      </w:r>
      <w:r>
        <w:rPr>
          <w:rFonts w:hint="eastAsia" w:ascii="宋体" w:hAnsi="宋体" w:eastAsia="宋体" w:cs="宋体"/>
          <w:bCs/>
          <w:color w:val="auto"/>
          <w:kern w:val="44"/>
          <w:sz w:val="24"/>
          <w:szCs w:val="24"/>
          <w:highlight w:val="none"/>
        </w:rPr>
        <w:t xml:space="preserve"> 投标担保函格式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_Toc22432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_Toc18148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三</w:t>
      </w:r>
      <w:r>
        <w:rPr>
          <w:rFonts w:hint="eastAsia" w:ascii="宋体" w:hAnsi="宋体" w:eastAsia="宋体" w:cs="宋体"/>
          <w:bCs/>
          <w:color w:val="auto"/>
          <w:kern w:val="44"/>
          <w:sz w:val="24"/>
          <w:szCs w:val="24"/>
          <w:highlight w:val="none"/>
        </w:rPr>
        <w:t>：不可撤销履约保函格式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_Toc18148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_Toc22146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四</w:t>
      </w:r>
      <w:r>
        <w:rPr>
          <w:rFonts w:hint="eastAsia" w:ascii="宋体" w:hAnsi="宋体" w:eastAsia="宋体" w:cs="宋体"/>
          <w:bCs/>
          <w:color w:val="auto"/>
          <w:kern w:val="44"/>
          <w:sz w:val="24"/>
          <w:szCs w:val="24"/>
          <w:highlight w:val="none"/>
        </w:rPr>
        <w:t xml:space="preserve"> 公证书格式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_Toc22146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_Toc25562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第三章 评标办法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_Toc25562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_Toc18927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第四章 </w:t>
      </w:r>
      <w:r>
        <w:rPr>
          <w:rFonts w:hint="eastAsia" w:ascii="宋体" w:hAnsi="宋体" w:eastAsia="宋体" w:cs="宋体"/>
          <w:color w:val="auto"/>
          <w:sz w:val="24"/>
          <w:szCs w:val="24"/>
          <w:highlight w:val="none"/>
          <w:lang w:eastAsia="zh-CN"/>
        </w:rPr>
        <w:t>招租需求</w:t>
      </w:r>
      <w:r>
        <w:rPr>
          <w:rFonts w:hint="eastAsia" w:ascii="宋体" w:hAnsi="宋体" w:eastAsia="宋体" w:cs="宋体"/>
          <w:color w:val="auto"/>
          <w:sz w:val="24"/>
          <w:szCs w:val="24"/>
          <w:highlight w:val="none"/>
        </w:rPr>
        <w:t>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_Toc18927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_Toc25928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 合同格式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_Toc25928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 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keepNext w:val="0"/>
        <w:keepLines w:val="0"/>
        <w:pageBreakBefore w:val="0"/>
        <w:kinsoku/>
        <w:wordWrap/>
        <w:overflowPunct/>
        <w:topLinePunct w:val="0"/>
        <w:autoSpaceDE/>
        <w:autoSpaceDN/>
        <w:bidi w:val="0"/>
        <w:adjustRightInd/>
        <w:snapToGrid/>
        <w:spacing w:line="360" w:lineRule="auto"/>
        <w:ind w:left="0"/>
        <w:jc w:val="left"/>
        <w:textAlignment w:val="auto"/>
        <w:rPr>
          <w:rFonts w:ascii="Times New Roman" w:hAnsi="Times New Roman"/>
          <w:color w:val="auto"/>
          <w:sz w:val="22"/>
          <w:szCs w:val="22"/>
          <w:highlight w:val="none"/>
        </w:rPr>
      </w:pPr>
      <w:r>
        <w:rPr>
          <w:rFonts w:hint="eastAsia" w:ascii="宋体" w:hAnsi="宋体" w:eastAsia="宋体" w:cs="宋体"/>
          <w:color w:val="auto"/>
          <w:sz w:val="24"/>
          <w:szCs w:val="24"/>
          <w:highlight w:val="none"/>
        </w:rPr>
        <w:fldChar w:fldCharType="end"/>
      </w:r>
    </w:p>
    <w:p>
      <w:pPr>
        <w:widowControl/>
        <w:jc w:val="left"/>
        <w:rPr>
          <w:rFonts w:ascii="Times New Roman" w:hAnsi="Times New Roman"/>
          <w:color w:val="auto"/>
          <w:highlight w:val="none"/>
        </w:rPr>
      </w:pPr>
      <w:bookmarkStart w:id="0" w:name="_Toc427232293"/>
      <w:bookmarkStart w:id="1" w:name="_Toc441844047"/>
      <w:r>
        <w:rPr>
          <w:rFonts w:ascii="Times New Roman" w:hAnsi="Times New Roman"/>
          <w:color w:val="auto"/>
          <w:highlight w:val="none"/>
        </w:rPr>
        <w:br w:type="page"/>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eastAsia="宋体"/>
          <w:color w:val="auto"/>
          <w:highlight w:val="none"/>
          <w:lang w:eastAsia="zh-CN"/>
        </w:rPr>
      </w:pPr>
      <w:bookmarkStart w:id="2" w:name="_Toc24202"/>
      <w:r>
        <w:rPr>
          <w:rFonts w:hint="eastAsia" w:ascii="Times New Roman" w:hAnsi="Times New Roman"/>
          <w:color w:val="auto"/>
          <w:highlight w:val="none"/>
        </w:rPr>
        <w:t>第一章</w:t>
      </w:r>
      <w:r>
        <w:rPr>
          <w:rFonts w:ascii="Times New Roman" w:hAnsi="Times New Roman"/>
          <w:color w:val="auto"/>
          <w:highlight w:val="none"/>
        </w:rPr>
        <w:t xml:space="preserve">  </w:t>
      </w:r>
      <w:bookmarkEnd w:id="0"/>
      <w:bookmarkEnd w:id="1"/>
      <w:r>
        <w:rPr>
          <w:rFonts w:hint="eastAsia" w:ascii="Times New Roman" w:hAnsi="Times New Roman"/>
          <w:color w:val="auto"/>
          <w:highlight w:val="none"/>
          <w:lang w:eastAsia="zh-CN"/>
        </w:rPr>
        <w:t>招租公告</w:t>
      </w:r>
      <w:bookmarkEnd w:id="2"/>
    </w:p>
    <w:p>
      <w:pPr>
        <w:widowControl/>
        <w:jc w:val="left"/>
        <w:rPr>
          <w:rFonts w:ascii="Times New Roman" w:hAnsi="Times New Roman"/>
          <w:b/>
          <w:bCs/>
          <w:color w:val="auto"/>
          <w:sz w:val="32"/>
          <w:szCs w:val="32"/>
          <w:highlight w:val="none"/>
        </w:rPr>
      </w:pPr>
      <w:bookmarkStart w:id="3" w:name="_Toc441844049"/>
      <w:r>
        <w:rPr>
          <w:rFonts w:ascii="Times New Roman" w:hAnsi="Times New Roman"/>
          <w:bCs/>
          <w:color w:val="auto"/>
          <w:szCs w:val="32"/>
          <w:highlight w:val="none"/>
        </w:rPr>
        <w:br w:type="page"/>
      </w:r>
    </w:p>
    <w:p>
      <w:pPr>
        <w:pStyle w:val="5"/>
        <w:tabs>
          <w:tab w:val="left" w:pos="0"/>
          <w:tab w:val="clear" w:pos="1440"/>
        </w:tabs>
        <w:ind w:left="0" w:firstLine="0"/>
        <w:jc w:val="center"/>
        <w:rPr>
          <w:rFonts w:ascii="Times New Roman" w:hAnsi="Times New Roman" w:eastAsia="宋体"/>
          <w:b w:val="0"/>
          <w:bCs/>
          <w:color w:val="auto"/>
          <w:szCs w:val="32"/>
          <w:highlight w:val="none"/>
        </w:rPr>
      </w:pPr>
      <w:bookmarkStart w:id="4" w:name="_Toc11972"/>
      <w:r>
        <w:rPr>
          <w:rFonts w:hint="eastAsia" w:ascii="Times New Roman" w:hAnsi="Times New Roman" w:eastAsia="宋体"/>
          <w:bCs/>
          <w:color w:val="auto"/>
          <w:szCs w:val="32"/>
          <w:highlight w:val="none"/>
        </w:rPr>
        <w:t>一、</w:t>
      </w:r>
      <w:r>
        <w:rPr>
          <w:rFonts w:ascii="Times New Roman" w:hAnsi="Times New Roman" w:eastAsia="宋体"/>
          <w:bCs/>
          <w:color w:val="auto"/>
          <w:szCs w:val="32"/>
          <w:highlight w:val="none"/>
        </w:rPr>
        <w:t xml:space="preserve"> </w:t>
      </w:r>
      <w:r>
        <w:rPr>
          <w:rFonts w:hint="eastAsia" w:ascii="Times New Roman" w:hAnsi="Times New Roman" w:eastAsia="宋体"/>
          <w:bCs/>
          <w:color w:val="auto"/>
          <w:szCs w:val="32"/>
          <w:highlight w:val="none"/>
          <w:lang w:eastAsia="zh-CN"/>
        </w:rPr>
        <w:t>招租公告</w:t>
      </w:r>
      <w:r>
        <w:rPr>
          <w:rFonts w:hint="eastAsia" w:ascii="Times New Roman" w:hAnsi="Times New Roman" w:eastAsia="宋体"/>
          <w:bCs/>
          <w:color w:val="auto"/>
          <w:szCs w:val="32"/>
          <w:highlight w:val="none"/>
        </w:rPr>
        <w:t>函</w:t>
      </w:r>
      <w:bookmarkEnd w:id="4"/>
    </w:p>
    <w:p>
      <w:pPr>
        <w:spacing w:line="360" w:lineRule="auto"/>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（以下简称“招标代理机构”）受东莞市经纬公路工程有限公司（以下简称“招标人”）委托，就</w:t>
      </w:r>
      <w:r>
        <w:rPr>
          <w:rFonts w:hint="eastAsia" w:ascii="宋体" w:hAnsi="宋体" w:eastAsia="宋体" w:cs="宋体"/>
          <w:bCs/>
          <w:color w:val="auto"/>
          <w:sz w:val="22"/>
          <w:szCs w:val="22"/>
          <w:highlight w:val="none"/>
          <w:lang w:eastAsia="zh-CN"/>
        </w:rPr>
        <w:t>东莞市经纬公路工程有限公司机械设备出租项目</w:t>
      </w:r>
      <w:r>
        <w:rPr>
          <w:rFonts w:hint="eastAsia" w:ascii="宋体" w:hAnsi="宋体" w:eastAsia="宋体" w:cs="宋体"/>
          <w:color w:val="auto"/>
          <w:sz w:val="22"/>
          <w:szCs w:val="22"/>
          <w:highlight w:val="none"/>
          <w:lang w:eastAsia="zh-CN"/>
        </w:rPr>
        <w:t>对外</w:t>
      </w:r>
      <w:r>
        <w:rPr>
          <w:rFonts w:hint="eastAsia" w:ascii="宋体" w:hAnsi="宋体" w:eastAsia="宋体" w:cs="宋体"/>
          <w:bCs/>
          <w:color w:val="auto"/>
          <w:sz w:val="22"/>
          <w:szCs w:val="22"/>
          <w:highlight w:val="none"/>
        </w:rPr>
        <w:t>进行</w:t>
      </w:r>
      <w:r>
        <w:rPr>
          <w:rFonts w:hint="eastAsia" w:ascii="宋体" w:hAnsi="宋体" w:eastAsia="宋体" w:cs="宋体"/>
          <w:bCs/>
          <w:color w:val="auto"/>
          <w:sz w:val="22"/>
          <w:szCs w:val="22"/>
          <w:highlight w:val="none"/>
          <w:lang w:eastAsia="zh-CN"/>
        </w:rPr>
        <w:t>招租</w:t>
      </w:r>
      <w:r>
        <w:rPr>
          <w:rFonts w:hint="eastAsia" w:ascii="宋体" w:hAnsi="宋体" w:eastAsia="宋体" w:cs="宋体"/>
          <w:bCs/>
          <w:color w:val="auto"/>
          <w:sz w:val="22"/>
          <w:szCs w:val="22"/>
          <w:highlight w:val="none"/>
        </w:rPr>
        <w:t>，邀请符合条件的招商响应人参加报价。本项目</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公示时间为：</w:t>
      </w:r>
      <w:r>
        <w:rPr>
          <w:rFonts w:hint="eastAsia" w:ascii="宋体" w:hAnsi="宋体" w:eastAsia="宋体" w:cs="宋体"/>
          <w:b/>
          <w:bCs/>
          <w:color w:val="auto"/>
          <w:sz w:val="22"/>
          <w:szCs w:val="22"/>
          <w:highlight w:val="none"/>
        </w:rPr>
        <w:t>202</w:t>
      </w:r>
      <w:r>
        <w:rPr>
          <w:rFonts w:hint="eastAsia" w:ascii="宋体" w:hAnsi="宋体" w:eastAsia="宋体" w:cs="宋体"/>
          <w:b/>
          <w:bCs/>
          <w:color w:val="auto"/>
          <w:sz w:val="22"/>
          <w:szCs w:val="22"/>
          <w:highlight w:val="none"/>
          <w:lang w:val="en-US" w:eastAsia="zh-CN"/>
        </w:rPr>
        <w:t>1</w:t>
      </w:r>
      <w:r>
        <w:rPr>
          <w:rFonts w:hint="eastAsia" w:ascii="宋体" w:hAnsi="宋体" w:eastAsia="宋体" w:cs="宋体"/>
          <w:b/>
          <w:bCs/>
          <w:color w:val="auto"/>
          <w:sz w:val="22"/>
          <w:szCs w:val="22"/>
          <w:highlight w:val="none"/>
        </w:rPr>
        <w:t>年</w:t>
      </w:r>
      <w:r>
        <w:rPr>
          <w:rFonts w:hint="eastAsia" w:ascii="宋体" w:hAnsi="宋体" w:cs="宋体"/>
          <w:b/>
          <w:bCs/>
          <w:color w:val="auto"/>
          <w:sz w:val="22"/>
          <w:szCs w:val="22"/>
          <w:highlight w:val="none"/>
          <w:u w:val="single"/>
          <w:lang w:val="en-US" w:eastAsia="zh-CN"/>
        </w:rPr>
        <w:t>09</w:t>
      </w:r>
      <w:r>
        <w:rPr>
          <w:rFonts w:hint="eastAsia" w:ascii="宋体" w:hAnsi="宋体" w:eastAsia="宋体" w:cs="宋体"/>
          <w:b/>
          <w:bCs/>
          <w:color w:val="auto"/>
          <w:sz w:val="22"/>
          <w:szCs w:val="22"/>
          <w:highlight w:val="none"/>
        </w:rPr>
        <w:t>月</w:t>
      </w:r>
      <w:r>
        <w:rPr>
          <w:rFonts w:hint="eastAsia" w:ascii="宋体" w:hAnsi="宋体" w:cs="宋体"/>
          <w:b/>
          <w:bCs/>
          <w:color w:val="auto"/>
          <w:sz w:val="22"/>
          <w:szCs w:val="22"/>
          <w:highlight w:val="none"/>
          <w:u w:val="single"/>
          <w:lang w:val="en-US" w:eastAsia="zh-CN"/>
        </w:rPr>
        <w:t>29</w:t>
      </w:r>
      <w:r>
        <w:rPr>
          <w:rFonts w:hint="eastAsia" w:ascii="宋体" w:hAnsi="宋体" w:eastAsia="宋体" w:cs="宋体"/>
          <w:b/>
          <w:bCs/>
          <w:color w:val="auto"/>
          <w:sz w:val="22"/>
          <w:szCs w:val="22"/>
          <w:highlight w:val="none"/>
        </w:rPr>
        <w:t>日至202</w:t>
      </w:r>
      <w:r>
        <w:rPr>
          <w:rFonts w:hint="eastAsia" w:ascii="宋体" w:hAnsi="宋体" w:eastAsia="宋体" w:cs="宋体"/>
          <w:b/>
          <w:bCs/>
          <w:color w:val="auto"/>
          <w:sz w:val="22"/>
          <w:szCs w:val="22"/>
          <w:highlight w:val="none"/>
          <w:lang w:val="en-US" w:eastAsia="zh-CN"/>
        </w:rPr>
        <w:t>1</w:t>
      </w:r>
      <w:r>
        <w:rPr>
          <w:rFonts w:hint="eastAsia" w:ascii="宋体" w:hAnsi="宋体" w:eastAsia="宋体" w:cs="宋体"/>
          <w:b/>
          <w:bCs/>
          <w:color w:val="auto"/>
          <w:sz w:val="22"/>
          <w:szCs w:val="22"/>
          <w:highlight w:val="none"/>
        </w:rPr>
        <w:t>年</w:t>
      </w:r>
      <w:r>
        <w:rPr>
          <w:rFonts w:hint="eastAsia" w:ascii="宋体" w:hAnsi="宋体" w:cs="宋体"/>
          <w:b/>
          <w:bCs/>
          <w:color w:val="auto"/>
          <w:sz w:val="22"/>
          <w:szCs w:val="22"/>
          <w:highlight w:val="none"/>
          <w:u w:val="single"/>
          <w:lang w:val="en-US" w:eastAsia="zh-CN"/>
        </w:rPr>
        <w:t>10</w:t>
      </w:r>
      <w:r>
        <w:rPr>
          <w:rFonts w:hint="eastAsia" w:ascii="宋体" w:hAnsi="宋体" w:eastAsia="宋体" w:cs="宋体"/>
          <w:b/>
          <w:bCs/>
          <w:color w:val="auto"/>
          <w:sz w:val="22"/>
          <w:szCs w:val="22"/>
          <w:highlight w:val="none"/>
        </w:rPr>
        <w:t>月</w:t>
      </w:r>
      <w:r>
        <w:rPr>
          <w:rFonts w:hint="eastAsia" w:ascii="宋体" w:hAnsi="宋体" w:cs="宋体"/>
          <w:b/>
          <w:bCs/>
          <w:color w:val="auto"/>
          <w:sz w:val="22"/>
          <w:szCs w:val="22"/>
          <w:highlight w:val="none"/>
          <w:u w:val="single"/>
          <w:lang w:val="en-US" w:eastAsia="zh-CN"/>
        </w:rPr>
        <w:t>12</w:t>
      </w:r>
      <w:r>
        <w:rPr>
          <w:rFonts w:hint="eastAsia" w:ascii="宋体" w:hAnsi="宋体" w:eastAsia="宋体" w:cs="宋体"/>
          <w:b/>
          <w:bCs/>
          <w:color w:val="auto"/>
          <w:sz w:val="22"/>
          <w:szCs w:val="22"/>
          <w:highlight w:val="none"/>
        </w:rPr>
        <w:t>日</w:t>
      </w:r>
      <w:r>
        <w:rPr>
          <w:rFonts w:hint="eastAsia" w:ascii="宋体" w:hAnsi="宋体" w:eastAsia="宋体" w:cs="宋体"/>
          <w:bCs/>
          <w:color w:val="auto"/>
          <w:sz w:val="22"/>
          <w:szCs w:val="22"/>
          <w:highlight w:val="none"/>
        </w:rPr>
        <w:t>，欢迎符合条件的潜在投标人参加投标。有关事项如下：</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项目编号：</w:t>
      </w:r>
      <w:r>
        <w:rPr>
          <w:rFonts w:hint="eastAsia" w:ascii="宋体" w:hAnsi="宋体" w:eastAsia="宋体" w:cs="宋体"/>
          <w:bCs/>
          <w:color w:val="auto"/>
          <w:sz w:val="22"/>
          <w:szCs w:val="22"/>
          <w:highlight w:val="none"/>
          <w:lang w:eastAsia="zh-CN"/>
        </w:rPr>
        <w:t>JWGL20210702</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项目名称：</w:t>
      </w:r>
      <w:r>
        <w:rPr>
          <w:rFonts w:hint="eastAsia" w:ascii="宋体" w:hAnsi="宋体" w:eastAsia="宋体" w:cs="宋体"/>
          <w:bCs/>
          <w:color w:val="auto"/>
          <w:sz w:val="22"/>
          <w:szCs w:val="22"/>
          <w:highlight w:val="none"/>
          <w:lang w:eastAsia="zh-CN"/>
        </w:rPr>
        <w:t>东莞市经纬公路工程有限公司机械设备出租项目</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采购内容：</w:t>
      </w:r>
    </w:p>
    <w:tbl>
      <w:tblPr>
        <w:tblStyle w:val="60"/>
        <w:tblW w:w="6058" w:type="pct"/>
        <w:tblInd w:w="-740" w:type="dxa"/>
        <w:shd w:val="clear" w:color="auto" w:fill="auto"/>
        <w:tblLayout w:type="fixed"/>
        <w:tblCellMar>
          <w:top w:w="0" w:type="dxa"/>
          <w:left w:w="108" w:type="dxa"/>
          <w:bottom w:w="0" w:type="dxa"/>
          <w:right w:w="108" w:type="dxa"/>
        </w:tblCellMar>
      </w:tblPr>
      <w:tblGrid>
        <w:gridCol w:w="1162"/>
        <w:gridCol w:w="600"/>
        <w:gridCol w:w="1208"/>
        <w:gridCol w:w="1691"/>
        <w:gridCol w:w="819"/>
        <w:gridCol w:w="1128"/>
        <w:gridCol w:w="989"/>
        <w:gridCol w:w="1002"/>
        <w:gridCol w:w="1727"/>
      </w:tblGrid>
      <w:tr>
        <w:tblPrEx>
          <w:shd w:val="clear" w:color="auto" w:fill="auto"/>
        </w:tblPrEx>
        <w:trPr>
          <w:trHeight w:val="780" w:hRule="atLeast"/>
        </w:trPr>
        <w:tc>
          <w:tcPr>
            <w:tcW w:w="5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机械设备名称</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品牌及型号</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最低年租金单价(元）</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最低年租金合价(元）</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各包最低年租金总价（元）</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shd w:val="clear" w:color="auto" w:fill="auto"/>
          <w:tblCellMar>
            <w:top w:w="0" w:type="dxa"/>
            <w:left w:w="108" w:type="dxa"/>
            <w:bottom w:w="0" w:type="dxa"/>
            <w:right w:w="108" w:type="dxa"/>
          </w:tblCellMar>
        </w:tblPrEx>
        <w:trPr>
          <w:trHeight w:val="81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混凝土类</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柳工HDL5I36THB</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车载式混凝土泵车车辆保险由出租方承担；</w:t>
            </w: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拖式混凝土泵</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柳工HBT6013132E</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365" w:hRule="atLeast"/>
        </w:trPr>
        <w:tc>
          <w:tcPr>
            <w:tcW w:w="56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混凝土运输类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柳工SX5310GJBMB3063</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水泥砼运输车车辆保险由出租方承担；</w:t>
            </w:r>
          </w:p>
        </w:tc>
      </w:tr>
      <w:tr>
        <w:tblPrEx>
          <w:shd w:val="clear" w:color="auto" w:fill="auto"/>
          <w:tblCellMar>
            <w:top w:w="0" w:type="dxa"/>
            <w:left w:w="108" w:type="dxa"/>
            <w:bottom w:w="0" w:type="dxa"/>
            <w:right w:w="108" w:type="dxa"/>
          </w:tblCellMar>
        </w:tblPrEx>
        <w:trPr>
          <w:trHeight w:val="79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特种车辆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柳工TC250C4</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汽车式起重机车辆保险由出租方承担；</w:t>
            </w:r>
          </w:p>
        </w:tc>
      </w:tr>
      <w:tr>
        <w:tblPrEx>
          <w:shd w:val="clear" w:color="auto" w:fill="auto"/>
          <w:tblCellMar>
            <w:top w:w="0" w:type="dxa"/>
            <w:left w:w="108" w:type="dxa"/>
            <w:bottom w:w="0" w:type="dxa"/>
            <w:right w:w="108" w:type="dxa"/>
          </w:tblCellMar>
        </w:tblPrEx>
        <w:trPr>
          <w:trHeight w:val="57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7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沥青路面类（D包）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路面铣刨机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维特根W50H</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1583400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lang w:val="en-US" w:eastAsia="zh-CN"/>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沥青摊铺机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陕建SUM7200B00050</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756000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沥青洒布车</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达刚LGDCUA1L5LH106174</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稀浆封层车</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达刚LGDCWBIP4KH132203</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轮胎压路机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柳工LGJ6526EJLR038057</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218400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双钢轮振动压路机</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327600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LGJ6212EEKR035708</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洒水车</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程力</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4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LGDCWA1L5LH116083</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桥梁桩基础类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（E包）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回旋钻机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林泰GPS-15</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78"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85" w:type="pct"/>
            <w:vMerge w:val="restar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836"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冲击钻机</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凯业CK系列8T</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55" w:hRule="atLeast"/>
        </w:trPr>
        <w:tc>
          <w:tcPr>
            <w:tcW w:w="5000" w:type="pct"/>
            <w:gridSpan w:val="9"/>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sz w:val="22"/>
                <w:szCs w:val="22"/>
                <w:highlight w:val="none"/>
                <w:u w:val="none"/>
              </w:rPr>
              <w:t>注：1.投标单位可参与A/B/C/D/E五个包中的一个包或者多个包（最多五个包）的竞投。</w:t>
            </w:r>
          </w:p>
          <w:p>
            <w:pPr>
              <w:ind w:firstLine="440" w:firstLineChars="200"/>
              <w:rPr>
                <w:rFonts w:hint="eastAsia" w:ascii="宋体" w:hAnsi="宋体" w:eastAsia="宋体" w:cs="宋体"/>
                <w:i w:val="0"/>
                <w:iCs w:val="0"/>
                <w:color w:val="auto"/>
                <w:sz w:val="22"/>
                <w:szCs w:val="22"/>
                <w:highlight w:val="none"/>
                <w:u w:val="none"/>
                <w:lang w:eastAsia="zh-CN"/>
              </w:rPr>
            </w:pPr>
            <w:r>
              <w:rPr>
                <w:rFonts w:hint="eastAsia" w:ascii="宋体" w:hAnsi="宋体" w:eastAsia="宋体" w:cs="宋体"/>
                <w:i w:val="0"/>
                <w:iCs w:val="0"/>
                <w:color w:val="auto"/>
                <w:sz w:val="22"/>
                <w:szCs w:val="22"/>
                <w:highlight w:val="none"/>
                <w:u w:val="none"/>
                <w:lang w:val="en-US" w:eastAsia="zh-CN"/>
              </w:rPr>
              <w:t>2.未注明部分机械设备保险费由承租人另外自行承担。</w:t>
            </w:r>
          </w:p>
          <w:p>
            <w:pPr>
              <w:numPr>
                <w:ilvl w:val="0"/>
                <w:numId w:val="0"/>
              </w:numPr>
              <w:ind w:firstLine="440" w:firstLineChars="200"/>
              <w:rPr>
                <w:rFonts w:hint="eastAsia" w:ascii="宋体" w:hAnsi="宋体" w:eastAsia="宋体" w:cs="宋体"/>
                <w:i w:val="0"/>
                <w:iCs w:val="0"/>
                <w:color w:val="auto"/>
                <w:sz w:val="22"/>
                <w:szCs w:val="22"/>
                <w:highlight w:val="none"/>
                <w:u w:val="none"/>
                <w:lang w:eastAsia="zh-CN"/>
              </w:rPr>
            </w:pPr>
            <w:r>
              <w:rPr>
                <w:rFonts w:hint="eastAsia" w:ascii="宋体" w:hAnsi="宋体" w:eastAsia="宋体" w:cs="宋体"/>
                <w:i w:val="0"/>
                <w:iCs w:val="0"/>
                <w:color w:val="auto"/>
                <w:sz w:val="22"/>
                <w:szCs w:val="22"/>
                <w:highlight w:val="none"/>
                <w:u w:val="none"/>
                <w:lang w:val="en-US" w:eastAsia="zh-CN"/>
              </w:rPr>
              <w:t>3.</w:t>
            </w:r>
            <w:r>
              <w:rPr>
                <w:rFonts w:hint="eastAsia" w:ascii="宋体" w:hAnsi="宋体" w:eastAsia="宋体" w:cs="宋体"/>
                <w:i w:val="0"/>
                <w:iCs w:val="0"/>
                <w:color w:val="auto"/>
                <w:sz w:val="22"/>
                <w:szCs w:val="22"/>
                <w:highlight w:val="none"/>
                <w:u w:val="none"/>
              </w:rPr>
              <w:t>租赁期：自合同签订之日起1年</w:t>
            </w:r>
            <w:r>
              <w:rPr>
                <w:rFonts w:hint="eastAsia" w:ascii="宋体" w:hAnsi="宋体" w:eastAsia="宋体" w:cs="宋体"/>
                <w:i w:val="0"/>
                <w:iCs w:val="0"/>
                <w:color w:val="auto"/>
                <w:sz w:val="22"/>
                <w:szCs w:val="22"/>
                <w:highlight w:val="none"/>
                <w:u w:val="none"/>
                <w:lang w:eastAsia="zh-CN"/>
              </w:rPr>
              <w:t>。</w:t>
            </w:r>
          </w:p>
        </w:tc>
      </w:tr>
    </w:tbl>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资金来源：企业自筹。</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投标人资格要求：</w:t>
      </w:r>
      <w:r>
        <w:rPr>
          <w:rFonts w:hint="eastAsia" w:ascii="宋体" w:hAnsi="宋体" w:eastAsia="宋体" w:cs="宋体"/>
          <w:color w:val="auto"/>
          <w:sz w:val="22"/>
          <w:szCs w:val="22"/>
          <w:highlight w:val="none"/>
          <w:lang w:eastAsia="zh-CN"/>
        </w:rPr>
        <w:t>（适用于所有包组）</w:t>
      </w:r>
    </w:p>
    <w:p>
      <w:pPr>
        <w:numPr>
          <w:ilvl w:val="0"/>
          <w:numId w:val="17"/>
        </w:numPr>
        <w:snapToGrid w:val="0"/>
        <w:spacing w:line="360" w:lineRule="auto"/>
        <w:ind w:leftChars="0" w:firstLine="440" w:firstLineChars="200"/>
        <w:rPr>
          <w:rFonts w:hint="eastAsia" w:ascii="宋体" w:hAnsi="宋体" w:eastAsia="宋体" w:cs="宋体"/>
          <w:bCs/>
          <w:color w:val="auto"/>
          <w:sz w:val="22"/>
          <w:szCs w:val="22"/>
          <w:highlight w:val="none"/>
        </w:rPr>
      </w:pPr>
      <w:bookmarkStart w:id="5" w:name="_Hlk2675390"/>
      <w:r>
        <w:rPr>
          <w:rFonts w:hint="eastAsia" w:ascii="宋体" w:hAnsi="宋体" w:eastAsia="宋体" w:cs="宋体"/>
          <w:color w:val="auto"/>
          <w:sz w:val="22"/>
          <w:szCs w:val="22"/>
          <w:highlight w:val="none"/>
          <w:lang w:val="zh-CN"/>
        </w:rPr>
        <w:t>在中华人民共和国境内登记注册的、合法存续、正常经营且具有独立承担民事责任能力的法人或</w:t>
      </w:r>
      <w:r>
        <w:rPr>
          <w:rFonts w:hint="eastAsia" w:ascii="宋体" w:hAnsi="宋体" w:eastAsia="宋体" w:cs="宋体"/>
          <w:bCs/>
          <w:color w:val="auto"/>
          <w:sz w:val="22"/>
          <w:szCs w:val="22"/>
          <w:highlight w:val="none"/>
          <w:lang w:val="zh-CN"/>
        </w:rPr>
        <w:t>其他组织</w:t>
      </w:r>
      <w:r>
        <w:rPr>
          <w:rFonts w:hint="eastAsia" w:ascii="宋体" w:hAnsi="宋体" w:eastAsia="宋体" w:cs="宋体"/>
          <w:bCs/>
          <w:color w:val="auto"/>
          <w:sz w:val="22"/>
          <w:szCs w:val="22"/>
          <w:highlight w:val="none"/>
        </w:rPr>
        <w:t>；</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2）与招标人存在利害关系可能影响招标公正性的法人、其他组织或者个人，不得参与投标。</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3）单位负责人为同一人或者存在直接控股、管理关系的不同供应商，不得参加同一合同项下的招标投标活动。</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4）不存在大额诉讼或多宗诉讼或其它违法、违约等影响本次招标项目正常履行的情形。</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5）投标人未被列入“信用中国”网站(www.creditchina.gov.cn)“记录失信被执行人或重大税收违法案件当事人名单或政府采购严重违法失信行为”记录名单；不处于中国政府采购网(www.ccgp.gov.cn)“政府采购严重违法</w:t>
      </w:r>
      <w:bookmarkStart w:id="225" w:name="_GoBack"/>
      <w:bookmarkEnd w:id="225"/>
      <w:r>
        <w:rPr>
          <w:rFonts w:hint="eastAsia" w:ascii="宋体" w:hAnsi="宋体" w:eastAsia="宋体" w:cs="宋体"/>
          <w:color w:val="auto"/>
          <w:kern w:val="2"/>
          <w:sz w:val="22"/>
          <w:szCs w:val="22"/>
          <w:highlight w:val="none"/>
          <w:lang w:val="en-US" w:eastAsia="zh-CN" w:bidi="ar-SA"/>
        </w:rPr>
        <w:t>失信行为信息记录”中的禁止参加政府采购活动期间；未被列入“中国执行信息公开网”失信被执行人。（复印件并加盖公章）。</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6）投标人或其关联公司曾与东莞市交通投资集团有限公司及其下属企业签订合同，且在履约过程中无严重违约而导致合同变更、中止、解除的情形；无正在与东莞市交通投资集团有限公司及其下属企业发生诉讼的情形；没有与东莞市交通投资集团有限公司及其下属企业履约过程中存在违约责任或过失责任的情形（需提供书面承诺函）</w:t>
      </w:r>
    </w:p>
    <w:p>
      <w:pPr>
        <w:numPr>
          <w:ilvl w:val="0"/>
          <w:numId w:val="0"/>
        </w:numPr>
        <w:snapToGrid w:val="0"/>
        <w:spacing w:line="360" w:lineRule="auto"/>
        <w:ind w:leftChars="0" w:firstLine="440" w:firstLineChars="200"/>
        <w:rPr>
          <w:rFonts w:hint="eastAsia" w:ascii="宋体" w:hAnsi="宋体" w:eastAsia="宋体" w:cs="宋体"/>
          <w:bCs/>
          <w:color w:val="auto"/>
          <w:sz w:val="22"/>
          <w:szCs w:val="22"/>
          <w:highlight w:val="none"/>
          <w:lang w:val="zh-CN" w:eastAsia="zh-CN"/>
        </w:rPr>
      </w:pPr>
      <w:r>
        <w:rPr>
          <w:rFonts w:hint="eastAsia" w:ascii="宋体" w:hAnsi="宋体" w:cs="宋体"/>
          <w:bCs/>
          <w:color w:val="auto"/>
          <w:sz w:val="22"/>
          <w:szCs w:val="22"/>
          <w:highlight w:val="none"/>
          <w:lang w:val="en-US" w:eastAsia="zh-CN"/>
        </w:rPr>
        <w:t>7)</w:t>
      </w:r>
      <w:r>
        <w:rPr>
          <w:rFonts w:hint="eastAsia" w:ascii="宋体" w:hAnsi="宋体" w:eastAsia="宋体" w:cs="宋体"/>
          <w:bCs/>
          <w:color w:val="auto"/>
          <w:sz w:val="22"/>
          <w:szCs w:val="22"/>
          <w:highlight w:val="none"/>
          <w:lang w:val="zh-CN" w:eastAsia="zh-CN"/>
        </w:rPr>
        <w:t>本项目招标文件投标须知合格的投标人其他要求；</w:t>
      </w:r>
    </w:p>
    <w:p>
      <w:pPr>
        <w:numPr>
          <w:ilvl w:val="0"/>
          <w:numId w:val="0"/>
        </w:numPr>
        <w:snapToGrid w:val="0"/>
        <w:spacing w:line="360" w:lineRule="auto"/>
        <w:ind w:leftChars="0" w:firstLine="440" w:firstLineChars="200"/>
        <w:rPr>
          <w:rFonts w:hint="eastAsia" w:ascii="宋体" w:hAnsi="宋体" w:eastAsia="宋体" w:cs="宋体"/>
          <w:bCs/>
          <w:color w:val="auto"/>
          <w:sz w:val="22"/>
          <w:szCs w:val="22"/>
          <w:highlight w:val="none"/>
          <w:lang w:val="zh-CN" w:eastAsia="zh-CN"/>
        </w:rPr>
      </w:pPr>
      <w:r>
        <w:rPr>
          <w:rFonts w:hint="eastAsia" w:ascii="宋体" w:hAnsi="宋体" w:cs="宋体"/>
          <w:bCs/>
          <w:color w:val="auto"/>
          <w:sz w:val="22"/>
          <w:szCs w:val="22"/>
          <w:highlight w:val="none"/>
          <w:lang w:val="en-US" w:eastAsia="zh-CN"/>
        </w:rPr>
        <w:t>8)</w:t>
      </w:r>
      <w:r>
        <w:rPr>
          <w:rFonts w:hint="eastAsia" w:ascii="宋体" w:hAnsi="宋体" w:eastAsia="宋体" w:cs="宋体"/>
          <w:bCs/>
          <w:color w:val="auto"/>
          <w:sz w:val="22"/>
          <w:szCs w:val="22"/>
          <w:highlight w:val="none"/>
          <w:lang w:val="zh-CN" w:eastAsia="zh-CN"/>
        </w:rPr>
        <w:t>本项目不接受联合体投标。</w:t>
      </w:r>
      <w:bookmarkEnd w:id="5"/>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：本项目不组织踏勘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。如有需要，投标人自行踏勘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本项目采用</w:t>
      </w:r>
      <w:bookmarkStart w:id="6" w:name="_Hlk1990883"/>
      <w:r>
        <w:rPr>
          <w:rFonts w:hint="eastAsia" w:ascii="宋体" w:hAnsi="宋体" w:eastAsia="宋体" w:cs="宋体"/>
          <w:bCs/>
          <w:color w:val="auto"/>
          <w:sz w:val="22"/>
          <w:szCs w:val="22"/>
          <w:highlight w:val="none"/>
        </w:rPr>
        <w:t>“不记名网上下载”的方式发布</w:t>
      </w:r>
      <w:bookmarkEnd w:id="6"/>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，有意向的投标人直接在202</w:t>
      </w: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09</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29</w:t>
      </w:r>
      <w:r>
        <w:rPr>
          <w:rFonts w:hint="eastAsia" w:ascii="宋体" w:hAnsi="宋体" w:eastAsia="宋体" w:cs="宋体"/>
          <w:bCs/>
          <w:color w:val="auto"/>
          <w:sz w:val="22"/>
          <w:szCs w:val="22"/>
          <w:highlight w:val="none"/>
        </w:rPr>
        <w:t>日至202</w:t>
      </w: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10</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12</w:t>
      </w:r>
      <w:r>
        <w:rPr>
          <w:rFonts w:hint="eastAsia" w:ascii="宋体" w:hAnsi="宋体" w:eastAsia="宋体" w:cs="宋体"/>
          <w:bCs/>
          <w:color w:val="auto"/>
          <w:sz w:val="22"/>
          <w:szCs w:val="22"/>
          <w:highlight w:val="none"/>
        </w:rPr>
        <w:t>日止，在东莞市公共资源交易网（http://ggzy.dg.gov.cn）、中国采购与招标网（http://www.chinabidding.com.cn）、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）、广东省招标投标监管网（http://zbtb.gd.gov.cn/login）和东莞市交通投资集团有限公司官方网站（http://www.dgjtjt.com.cn）下载</w:t>
      </w:r>
      <w:r>
        <w:rPr>
          <w:rFonts w:hint="eastAsia" w:ascii="宋体" w:hAnsi="宋体" w:eastAsia="宋体" w:cs="宋体"/>
          <w:bCs/>
          <w:color w:val="auto"/>
          <w:sz w:val="22"/>
          <w:szCs w:val="22"/>
          <w:highlight w:val="none"/>
          <w:lang w:eastAsia="zh-CN"/>
        </w:rPr>
        <w:t>招租文件。</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投标时间：202</w:t>
      </w: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10</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20</w:t>
      </w:r>
      <w:r>
        <w:rPr>
          <w:rFonts w:hint="eastAsia" w:ascii="宋体" w:hAnsi="宋体" w:eastAsia="宋体" w:cs="宋体"/>
          <w:bCs/>
          <w:color w:val="auto"/>
          <w:sz w:val="22"/>
          <w:szCs w:val="22"/>
          <w:highlight w:val="none"/>
        </w:rPr>
        <w:t>日</w:t>
      </w:r>
      <w:r>
        <w:rPr>
          <w:rFonts w:hint="eastAsia" w:ascii="宋体" w:hAnsi="宋体" w:cs="宋体"/>
          <w:bCs/>
          <w:color w:val="auto"/>
          <w:sz w:val="22"/>
          <w:szCs w:val="22"/>
          <w:highlight w:val="none"/>
          <w:u w:val="single"/>
          <w:lang w:val="en-US" w:eastAsia="zh-CN"/>
        </w:rPr>
        <w:t>9</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 30</w:t>
      </w:r>
      <w:r>
        <w:rPr>
          <w:rFonts w:hint="eastAsia" w:ascii="宋体" w:hAnsi="宋体" w:eastAsia="宋体" w:cs="宋体"/>
          <w:bCs/>
          <w:color w:val="auto"/>
          <w:sz w:val="22"/>
          <w:szCs w:val="22"/>
          <w:highlight w:val="none"/>
        </w:rPr>
        <w:t>至</w:t>
      </w:r>
      <w:r>
        <w:rPr>
          <w:rFonts w:hint="eastAsia" w:ascii="宋体" w:hAnsi="宋体" w:cs="宋体"/>
          <w:bCs/>
          <w:color w:val="auto"/>
          <w:sz w:val="22"/>
          <w:szCs w:val="22"/>
          <w:highlight w:val="none"/>
          <w:u w:val="single"/>
          <w:lang w:val="en-US" w:eastAsia="zh-CN"/>
        </w:rPr>
        <w:t>10</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 00 </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投标截止及开标时间：202</w:t>
      </w: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10</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20</w:t>
      </w:r>
      <w:r>
        <w:rPr>
          <w:rFonts w:hint="eastAsia" w:ascii="宋体" w:hAnsi="宋体" w:eastAsia="宋体" w:cs="宋体"/>
          <w:bCs/>
          <w:color w:val="auto"/>
          <w:sz w:val="22"/>
          <w:szCs w:val="22"/>
          <w:highlight w:val="none"/>
        </w:rPr>
        <w:t>日</w:t>
      </w:r>
      <w:r>
        <w:rPr>
          <w:rFonts w:hint="eastAsia" w:ascii="宋体" w:hAnsi="宋体" w:cs="宋体"/>
          <w:bCs/>
          <w:color w:val="auto"/>
          <w:sz w:val="22"/>
          <w:szCs w:val="22"/>
          <w:highlight w:val="none"/>
          <w:u w:val="single"/>
          <w:lang w:val="en-US" w:eastAsia="zh-CN"/>
        </w:rPr>
        <w:t>10</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00 </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投标及开标地点：</w:t>
      </w:r>
      <w:bookmarkStart w:id="7" w:name="_Hlk36110264"/>
      <w:r>
        <w:rPr>
          <w:rFonts w:hint="eastAsia" w:ascii="宋体" w:hAnsi="宋体" w:eastAsia="宋体" w:cs="宋体"/>
          <w:bCs/>
          <w:color w:val="auto"/>
          <w:sz w:val="22"/>
          <w:szCs w:val="22"/>
          <w:highlight w:val="none"/>
        </w:rPr>
        <w:t>广东省东莞市东城街道东城路561号东城街道办事处2号楼2楼（公共资源交易大厅）开标</w:t>
      </w:r>
      <w:r>
        <w:rPr>
          <w:rFonts w:hint="eastAsia" w:ascii="宋体" w:hAnsi="宋体" w:cs="宋体"/>
          <w:bCs/>
          <w:color w:val="auto"/>
          <w:sz w:val="22"/>
          <w:szCs w:val="22"/>
          <w:highlight w:val="none"/>
          <w:u w:val="single"/>
          <w:lang w:val="en-US" w:eastAsia="zh-CN"/>
        </w:rPr>
        <w:t>1</w:t>
      </w:r>
      <w:r>
        <w:rPr>
          <w:rFonts w:hint="eastAsia" w:ascii="宋体" w:hAnsi="宋体" w:eastAsia="宋体" w:cs="宋体"/>
          <w:bCs/>
          <w:color w:val="auto"/>
          <w:sz w:val="22"/>
          <w:szCs w:val="22"/>
          <w:highlight w:val="none"/>
        </w:rPr>
        <w:t>室</w:t>
      </w:r>
      <w:bookmarkEnd w:id="7"/>
      <w:r>
        <w:rPr>
          <w:rFonts w:hint="eastAsia" w:ascii="宋体" w:hAnsi="宋体" w:eastAsia="宋体" w:cs="宋体"/>
          <w:bCs/>
          <w:color w:val="auto"/>
          <w:sz w:val="22"/>
          <w:szCs w:val="22"/>
          <w:highlight w:val="none"/>
        </w:rPr>
        <w:t>。</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本采购项目不举行集中答疑会，统一在网上集中答疑，如有任何疑问以书面形式，将疑问函原件加盖公章送至招标代理机构。</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投标人必须向东莞市交通投资集团有限公司提交投标保证金，投标保证金须严格按“</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第二章投标人须知第</w:t>
      </w:r>
      <w:r>
        <w:rPr>
          <w:rFonts w:hint="eastAsia" w:ascii="宋体" w:hAnsi="宋体" w:cs="宋体"/>
          <w:bCs/>
          <w:color w:val="auto"/>
          <w:sz w:val="22"/>
          <w:szCs w:val="22"/>
          <w:highlight w:val="none"/>
          <w:lang w:val="en-US" w:eastAsia="zh-CN"/>
        </w:rPr>
        <w:t>16</w:t>
      </w:r>
      <w:r>
        <w:rPr>
          <w:rFonts w:hint="eastAsia" w:ascii="宋体" w:hAnsi="宋体" w:eastAsia="宋体" w:cs="宋体"/>
          <w:bCs/>
          <w:color w:val="auto"/>
          <w:sz w:val="22"/>
          <w:szCs w:val="22"/>
          <w:highlight w:val="none"/>
        </w:rPr>
        <w:t>点投标保证金”要求提交。</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招标代理机构和招标人将不负责投标人准备投标文件所发生的任何成本费用。</w:t>
      </w:r>
    </w:p>
    <w:p>
      <w:pPr>
        <w:tabs>
          <w:tab w:val="left" w:pos="480"/>
        </w:tabs>
        <w:snapToGrid w:val="0"/>
        <w:spacing w:line="360" w:lineRule="auto"/>
        <w:rPr>
          <w:rFonts w:hint="eastAsia" w:ascii="宋体" w:hAnsi="宋体" w:eastAsia="宋体" w:cs="宋体"/>
          <w:color w:val="auto"/>
          <w:sz w:val="22"/>
          <w:szCs w:val="22"/>
          <w:highlight w:val="none"/>
        </w:rPr>
      </w:pPr>
    </w:p>
    <w:p>
      <w:pPr>
        <w:snapToGrid w:val="0"/>
        <w:spacing w:line="360" w:lineRule="auto"/>
        <w:ind w:firstLine="503" w:firstLineChars="229"/>
        <w:rPr>
          <w:rFonts w:hint="eastAsia" w:ascii="宋体" w:hAnsi="宋体" w:eastAsia="宋体" w:cs="宋体"/>
          <w:bCs/>
          <w:color w:val="auto"/>
          <w:sz w:val="22"/>
          <w:szCs w:val="22"/>
          <w:highlight w:val="none"/>
          <w:u w:val="single"/>
          <w:lang w:eastAsia="zh-CN"/>
        </w:rPr>
      </w:pPr>
      <w:r>
        <w:rPr>
          <w:rFonts w:hint="eastAsia" w:ascii="宋体" w:hAnsi="宋体" w:eastAsia="宋体" w:cs="宋体"/>
          <w:bCs/>
          <w:color w:val="auto"/>
          <w:sz w:val="22"/>
          <w:szCs w:val="22"/>
          <w:highlight w:val="none"/>
        </w:rPr>
        <w:t>招标代理机构名称：</w:t>
      </w:r>
      <w:r>
        <w:rPr>
          <w:rFonts w:hint="eastAsia" w:ascii="宋体" w:hAnsi="宋体" w:eastAsia="宋体" w:cs="宋体"/>
          <w:bCs/>
          <w:color w:val="auto"/>
          <w:sz w:val="22"/>
          <w:szCs w:val="22"/>
          <w:highlight w:val="none"/>
          <w:u w:val="single"/>
          <w:lang w:eastAsia="zh-CN"/>
        </w:rPr>
        <w:t>深圳市国信招标有限公司</w:t>
      </w:r>
    </w:p>
    <w:p>
      <w:pPr>
        <w:snapToGrid w:val="0"/>
        <w:spacing w:line="360" w:lineRule="auto"/>
        <w:ind w:left="551" w:leftChars="229" w:hanging="70" w:hangingChars="32"/>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详细地址：</w:t>
      </w:r>
      <w:r>
        <w:rPr>
          <w:rFonts w:hint="eastAsia" w:ascii="宋体" w:hAnsi="宋体" w:eastAsia="宋体" w:cs="宋体"/>
          <w:bCs/>
          <w:color w:val="auto"/>
          <w:sz w:val="22"/>
          <w:szCs w:val="22"/>
          <w:highlight w:val="none"/>
          <w:u w:val="single"/>
        </w:rPr>
        <w:t>广东省东莞市南城区体育路2号鸿禧中心</w:t>
      </w:r>
      <w:r>
        <w:rPr>
          <w:rFonts w:hint="eastAsia" w:ascii="宋体" w:hAnsi="宋体" w:eastAsia="宋体" w:cs="宋体"/>
          <w:bCs/>
          <w:color w:val="auto"/>
          <w:sz w:val="22"/>
          <w:szCs w:val="22"/>
          <w:highlight w:val="none"/>
          <w:u w:val="single"/>
          <w:lang w:val="en-US" w:eastAsia="zh-CN"/>
        </w:rPr>
        <w:t>B</w:t>
      </w:r>
      <w:r>
        <w:rPr>
          <w:rFonts w:hint="eastAsia" w:ascii="宋体" w:hAnsi="宋体" w:eastAsia="宋体" w:cs="宋体"/>
          <w:bCs/>
          <w:color w:val="auto"/>
          <w:sz w:val="22"/>
          <w:szCs w:val="22"/>
          <w:highlight w:val="none"/>
          <w:u w:val="single"/>
        </w:rPr>
        <w:t>区</w:t>
      </w:r>
      <w:r>
        <w:rPr>
          <w:rFonts w:hint="eastAsia" w:ascii="宋体" w:hAnsi="宋体" w:eastAsia="宋体" w:cs="宋体"/>
          <w:bCs/>
          <w:color w:val="auto"/>
          <w:sz w:val="22"/>
          <w:szCs w:val="22"/>
          <w:highlight w:val="none"/>
          <w:u w:val="single"/>
          <w:lang w:val="en-US" w:eastAsia="zh-CN"/>
        </w:rPr>
        <w:t>1108</w:t>
      </w:r>
      <w:r>
        <w:rPr>
          <w:rFonts w:hint="eastAsia" w:ascii="宋体" w:hAnsi="宋体" w:eastAsia="宋体" w:cs="宋体"/>
          <w:bCs/>
          <w:color w:val="auto"/>
          <w:sz w:val="22"/>
          <w:szCs w:val="22"/>
          <w:highlight w:val="none"/>
          <w:u w:val="single"/>
        </w:rPr>
        <w:t>室</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邮    编：</w:t>
      </w:r>
      <w:r>
        <w:rPr>
          <w:rFonts w:hint="eastAsia" w:ascii="宋体" w:hAnsi="宋体" w:eastAsia="宋体" w:cs="宋体"/>
          <w:bCs/>
          <w:color w:val="auto"/>
          <w:sz w:val="22"/>
          <w:szCs w:val="22"/>
          <w:highlight w:val="none"/>
          <w:u w:val="single"/>
        </w:rPr>
        <w:t>52300</w:t>
      </w:r>
      <w:r>
        <w:rPr>
          <w:rFonts w:hint="eastAsia" w:ascii="宋体" w:hAnsi="宋体" w:eastAsia="宋体" w:cs="宋体"/>
          <w:bCs/>
          <w:color w:val="auto"/>
          <w:sz w:val="22"/>
          <w:szCs w:val="22"/>
          <w:highlight w:val="none"/>
          <w:u w:val="single"/>
          <w:lang w:val="en-US" w:eastAsia="zh-CN"/>
        </w:rPr>
        <w:t>0</w:t>
      </w:r>
      <w:r>
        <w:rPr>
          <w:rFonts w:hint="eastAsia" w:ascii="宋体" w:hAnsi="宋体" w:eastAsia="宋体" w:cs="宋体"/>
          <w:bCs/>
          <w:color w:val="auto"/>
          <w:sz w:val="22"/>
          <w:szCs w:val="22"/>
          <w:highlight w:val="none"/>
        </w:rPr>
        <w:t xml:space="preserve">           联 系 人：</w:t>
      </w:r>
      <w:r>
        <w:rPr>
          <w:rFonts w:hint="eastAsia" w:ascii="宋体" w:hAnsi="宋体" w:eastAsia="宋体" w:cs="宋体"/>
          <w:bCs/>
          <w:color w:val="auto"/>
          <w:sz w:val="22"/>
          <w:szCs w:val="22"/>
          <w:highlight w:val="none"/>
          <w:u w:val="single"/>
        </w:rPr>
        <w:t xml:space="preserve"> 李</w:t>
      </w:r>
      <w:r>
        <w:rPr>
          <w:rFonts w:hint="eastAsia" w:ascii="宋体" w:hAnsi="宋体" w:eastAsia="宋体" w:cs="宋体"/>
          <w:bCs/>
          <w:color w:val="auto"/>
          <w:sz w:val="22"/>
          <w:szCs w:val="22"/>
          <w:highlight w:val="none"/>
          <w:u w:val="single"/>
          <w:lang w:eastAsia="zh-CN"/>
        </w:rPr>
        <w:t>先生、陈小姐</w:t>
      </w:r>
      <w:r>
        <w:rPr>
          <w:rFonts w:hint="eastAsia" w:ascii="宋体" w:hAnsi="宋体" w:eastAsia="宋体" w:cs="宋体"/>
          <w:bCs/>
          <w:color w:val="auto"/>
          <w:sz w:val="22"/>
          <w:szCs w:val="22"/>
          <w:highlight w:val="none"/>
          <w:u w:val="single"/>
        </w:rPr>
        <w:t xml:space="preserve">  </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电    话：</w:t>
      </w:r>
      <w:r>
        <w:rPr>
          <w:rFonts w:hint="eastAsia" w:ascii="宋体" w:hAnsi="宋体" w:eastAsia="宋体" w:cs="宋体"/>
          <w:bCs/>
          <w:color w:val="auto"/>
          <w:sz w:val="22"/>
          <w:szCs w:val="22"/>
          <w:highlight w:val="none"/>
          <w:u w:val="single"/>
          <w:lang w:val="en-US" w:eastAsia="zh-CN"/>
        </w:rPr>
        <w:t>0769-21686989</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 xml:space="preserve"> 传    真：</w:t>
      </w:r>
      <w:r>
        <w:rPr>
          <w:rFonts w:hint="eastAsia" w:ascii="宋体" w:hAnsi="宋体" w:eastAsia="宋体" w:cs="宋体"/>
          <w:bCs/>
          <w:color w:val="auto"/>
          <w:sz w:val="22"/>
          <w:szCs w:val="22"/>
          <w:highlight w:val="none"/>
          <w:u w:val="single"/>
        </w:rPr>
        <w:t>0769-</w:t>
      </w:r>
      <w:r>
        <w:rPr>
          <w:rFonts w:hint="eastAsia" w:ascii="宋体" w:hAnsi="宋体" w:eastAsia="宋体" w:cs="宋体"/>
          <w:bCs/>
          <w:color w:val="auto"/>
          <w:sz w:val="22"/>
          <w:szCs w:val="22"/>
          <w:highlight w:val="none"/>
          <w:u w:val="single"/>
          <w:lang w:val="en-US" w:eastAsia="zh-CN"/>
        </w:rPr>
        <w:t>22808199</w:t>
      </w:r>
    </w:p>
    <w:p>
      <w:pPr>
        <w:snapToGrid w:val="0"/>
        <w:spacing w:line="360" w:lineRule="auto"/>
        <w:ind w:left="549" w:leftChars="229" w:hanging="68" w:hangingChars="31"/>
        <w:rPr>
          <w:rFonts w:hint="eastAsia" w:ascii="宋体" w:hAnsi="宋体" w:eastAsia="宋体" w:cs="宋体"/>
          <w:bCs/>
          <w:color w:val="auto"/>
          <w:sz w:val="22"/>
          <w:szCs w:val="22"/>
          <w:highlight w:val="none"/>
        </w:rPr>
      </w:pPr>
    </w:p>
    <w:p>
      <w:pPr>
        <w:snapToGrid w:val="0"/>
        <w:spacing w:line="360" w:lineRule="auto"/>
        <w:ind w:left="549" w:leftChars="229" w:hanging="68" w:hangingChars="31"/>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招标单位名称：</w:t>
      </w:r>
      <w:r>
        <w:rPr>
          <w:rFonts w:hint="eastAsia" w:ascii="宋体" w:hAnsi="宋体" w:eastAsia="宋体" w:cs="宋体"/>
          <w:bCs/>
          <w:color w:val="auto"/>
          <w:sz w:val="22"/>
          <w:szCs w:val="22"/>
          <w:highlight w:val="none"/>
          <w:u w:val="single"/>
        </w:rPr>
        <w:t>东莞市经纬公路工程有限公司</w:t>
      </w:r>
    </w:p>
    <w:p>
      <w:pPr>
        <w:snapToGrid w:val="0"/>
        <w:spacing w:line="360" w:lineRule="auto"/>
        <w:ind w:left="551" w:leftChars="229" w:hanging="70" w:hangingChars="32"/>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详细地址：</w:t>
      </w:r>
      <w:r>
        <w:rPr>
          <w:rFonts w:hint="eastAsia" w:ascii="宋体" w:hAnsi="宋体" w:eastAsia="宋体" w:cs="宋体"/>
          <w:bCs/>
          <w:color w:val="auto"/>
          <w:sz w:val="22"/>
          <w:szCs w:val="22"/>
          <w:highlight w:val="none"/>
          <w:u w:val="single"/>
        </w:rPr>
        <w:t>东莞市东城街道柏洲边村泰升工业路东江大桥</w:t>
      </w:r>
      <w:r>
        <w:rPr>
          <w:rFonts w:hint="eastAsia" w:ascii="宋体" w:hAnsi="宋体" w:cs="宋体"/>
          <w:bCs/>
          <w:color w:val="auto"/>
          <w:sz w:val="22"/>
          <w:szCs w:val="22"/>
          <w:highlight w:val="none"/>
          <w:u w:val="single"/>
          <w:lang w:val="en-US" w:eastAsia="zh-CN"/>
        </w:rPr>
        <w:t>监测</w:t>
      </w:r>
      <w:r>
        <w:rPr>
          <w:rFonts w:hint="eastAsia" w:ascii="宋体" w:hAnsi="宋体" w:eastAsia="宋体" w:cs="宋体"/>
          <w:bCs/>
          <w:color w:val="auto"/>
          <w:sz w:val="22"/>
          <w:szCs w:val="22"/>
          <w:highlight w:val="none"/>
          <w:u w:val="single"/>
        </w:rPr>
        <w:t>中心</w:t>
      </w:r>
    </w:p>
    <w:p>
      <w:pPr>
        <w:snapToGrid w:val="0"/>
        <w:spacing w:line="360" w:lineRule="auto"/>
        <w:ind w:firstLine="479" w:firstLineChars="218"/>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邮    编：</w:t>
      </w:r>
      <w:r>
        <w:rPr>
          <w:rFonts w:hint="eastAsia" w:ascii="宋体" w:hAnsi="宋体" w:eastAsia="宋体" w:cs="宋体"/>
          <w:bCs/>
          <w:color w:val="auto"/>
          <w:sz w:val="22"/>
          <w:szCs w:val="22"/>
          <w:highlight w:val="none"/>
          <w:u w:val="single"/>
        </w:rPr>
        <w:t>523000</w:t>
      </w:r>
      <w:r>
        <w:rPr>
          <w:rFonts w:hint="eastAsia" w:ascii="宋体" w:hAnsi="宋体" w:eastAsia="宋体" w:cs="宋体"/>
          <w:bCs/>
          <w:color w:val="auto"/>
          <w:sz w:val="22"/>
          <w:szCs w:val="22"/>
          <w:highlight w:val="none"/>
        </w:rPr>
        <w:t xml:space="preserve">             联 系 人：</w:t>
      </w:r>
      <w:r>
        <w:rPr>
          <w:rFonts w:hint="eastAsia" w:ascii="宋体" w:hAnsi="宋体" w:eastAsia="宋体" w:cs="宋体"/>
          <w:bCs/>
          <w:color w:val="auto"/>
          <w:sz w:val="22"/>
          <w:szCs w:val="22"/>
          <w:highlight w:val="none"/>
          <w:u w:val="single"/>
        </w:rPr>
        <w:t xml:space="preserve"> </w:t>
      </w:r>
      <w:r>
        <w:rPr>
          <w:rFonts w:hint="eastAsia" w:ascii="宋体" w:hAnsi="宋体" w:cs="宋体"/>
          <w:bCs/>
          <w:color w:val="auto"/>
          <w:sz w:val="22"/>
          <w:szCs w:val="22"/>
          <w:highlight w:val="none"/>
          <w:u w:val="single"/>
          <w:lang w:val="en-US" w:eastAsia="zh-CN"/>
        </w:rPr>
        <w:t>周</w:t>
      </w:r>
      <w:r>
        <w:rPr>
          <w:rFonts w:hint="eastAsia" w:ascii="宋体" w:hAnsi="宋体" w:eastAsia="宋体" w:cs="宋体"/>
          <w:bCs/>
          <w:color w:val="auto"/>
          <w:sz w:val="22"/>
          <w:szCs w:val="22"/>
          <w:highlight w:val="none"/>
          <w:u w:val="single"/>
        </w:rPr>
        <w:t xml:space="preserve">先生 </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电    话：</w:t>
      </w:r>
      <w:r>
        <w:rPr>
          <w:rFonts w:hint="eastAsia" w:ascii="宋体" w:hAnsi="宋体" w:eastAsia="宋体" w:cs="宋体"/>
          <w:bCs/>
          <w:color w:val="auto"/>
          <w:sz w:val="22"/>
          <w:szCs w:val="22"/>
          <w:highlight w:val="none"/>
          <w:u w:val="single"/>
        </w:rPr>
        <w:t xml:space="preserve"> 0769-27285371   </w:t>
      </w:r>
      <w:r>
        <w:rPr>
          <w:rFonts w:hint="eastAsia" w:ascii="宋体" w:hAnsi="宋体" w:eastAsia="宋体" w:cs="宋体"/>
          <w:bCs/>
          <w:color w:val="auto"/>
          <w:sz w:val="22"/>
          <w:szCs w:val="22"/>
          <w:highlight w:val="none"/>
        </w:rPr>
        <w:t xml:space="preserve">    传    真：</w:t>
      </w:r>
      <w:r>
        <w:rPr>
          <w:rFonts w:hint="eastAsia" w:ascii="宋体" w:hAnsi="宋体" w:eastAsia="宋体" w:cs="宋体"/>
          <w:bCs/>
          <w:color w:val="auto"/>
          <w:sz w:val="22"/>
          <w:szCs w:val="22"/>
          <w:highlight w:val="none"/>
          <w:u w:val="single"/>
        </w:rPr>
        <w:t xml:space="preserve">    /     </w:t>
      </w:r>
    </w:p>
    <w:p>
      <w:pPr>
        <w:tabs>
          <w:tab w:val="left" w:pos="480"/>
        </w:tabs>
        <w:snapToGrid w:val="0"/>
        <w:spacing w:line="360" w:lineRule="auto"/>
        <w:ind w:left="480"/>
        <w:rPr>
          <w:rFonts w:hint="eastAsia" w:ascii="宋体" w:hAnsi="宋体" w:eastAsia="宋体" w:cs="宋体"/>
          <w:bCs/>
          <w:color w:val="auto"/>
          <w:sz w:val="22"/>
          <w:szCs w:val="22"/>
          <w:highlight w:val="none"/>
        </w:rPr>
      </w:pPr>
    </w:p>
    <w:p>
      <w:pPr>
        <w:snapToGrid w:val="0"/>
        <w:spacing w:line="360" w:lineRule="auto"/>
        <w:ind w:left="549" w:leftChars="229" w:hanging="68" w:hangingChars="31"/>
        <w:rPr>
          <w:rFonts w:hint="eastAsia" w:ascii="宋体" w:hAnsi="宋体" w:eastAsia="宋体" w:cs="宋体"/>
          <w:bCs/>
          <w:color w:val="auto"/>
          <w:sz w:val="22"/>
          <w:szCs w:val="22"/>
          <w:highlight w:val="none"/>
          <w:u w:val="none"/>
          <w:lang w:val="en-US" w:eastAsia="zh-CN"/>
        </w:rPr>
      </w:pPr>
      <w:r>
        <w:rPr>
          <w:rFonts w:hint="eastAsia" w:ascii="宋体" w:hAnsi="宋体" w:eastAsia="宋体" w:cs="宋体"/>
          <w:bCs/>
          <w:color w:val="auto"/>
          <w:sz w:val="22"/>
          <w:szCs w:val="22"/>
          <w:highlight w:val="none"/>
        </w:rPr>
        <w:t>上级单位：</w:t>
      </w:r>
      <w:r>
        <w:rPr>
          <w:rFonts w:hint="eastAsia" w:ascii="宋体" w:hAnsi="宋体" w:eastAsia="宋体" w:cs="宋体"/>
          <w:bCs/>
          <w:color w:val="auto"/>
          <w:sz w:val="22"/>
          <w:szCs w:val="22"/>
          <w:highlight w:val="none"/>
          <w:u w:val="single"/>
        </w:rPr>
        <w:t>东莞市交通投资集团有限公司</w:t>
      </w:r>
      <w:r>
        <w:rPr>
          <w:rFonts w:hint="eastAsia" w:ascii="宋体" w:hAnsi="宋体" w:eastAsia="宋体" w:cs="宋体"/>
          <w:bCs/>
          <w:color w:val="auto"/>
          <w:sz w:val="22"/>
          <w:szCs w:val="22"/>
          <w:highlight w:val="none"/>
          <w:u w:val="none"/>
          <w:lang w:val="en-US" w:eastAsia="zh-CN"/>
        </w:rPr>
        <w:t xml:space="preserve">                  </w:t>
      </w:r>
    </w:p>
    <w:p>
      <w:pPr>
        <w:snapToGrid w:val="0"/>
        <w:spacing w:line="360" w:lineRule="auto"/>
        <w:ind w:left="549" w:leftChars="229" w:hanging="68" w:hangingChars="31"/>
        <w:jc w:val="right"/>
        <w:rPr>
          <w:rFonts w:ascii="Times New Roman" w:hAnsi="Times New Roman"/>
          <w:color w:val="auto"/>
          <w:szCs w:val="21"/>
          <w:highlight w:val="none"/>
        </w:rPr>
      </w:pPr>
      <w:r>
        <w:rPr>
          <w:rFonts w:hint="eastAsia" w:ascii="宋体" w:hAnsi="宋体" w:eastAsia="宋体" w:cs="宋体"/>
          <w:bCs/>
          <w:color w:val="auto"/>
          <w:sz w:val="22"/>
          <w:szCs w:val="22"/>
          <w:highlight w:val="none"/>
          <w:u w:val="none"/>
          <w:lang w:val="en-US" w:eastAsia="zh-CN"/>
        </w:rPr>
        <w:t xml:space="preserve"> </w:t>
      </w:r>
      <w:r>
        <w:rPr>
          <w:rFonts w:hint="eastAsia" w:ascii="宋体" w:hAnsi="宋体" w:eastAsia="宋体" w:cs="宋体"/>
          <w:bCs/>
          <w:color w:val="auto"/>
          <w:sz w:val="22"/>
          <w:szCs w:val="22"/>
          <w:highlight w:val="none"/>
          <w:u w:val="none"/>
        </w:rPr>
        <w:t>2</w:t>
      </w:r>
      <w:r>
        <w:rPr>
          <w:rFonts w:hint="eastAsia" w:ascii="宋体" w:hAnsi="宋体" w:eastAsia="宋体" w:cs="宋体"/>
          <w:bCs/>
          <w:color w:val="auto"/>
          <w:sz w:val="22"/>
          <w:szCs w:val="22"/>
          <w:highlight w:val="none"/>
        </w:rPr>
        <w:t>02</w:t>
      </w: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lang w:val="en-US" w:eastAsia="zh-CN"/>
        </w:rPr>
        <w:t>09</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lang w:val="en-US" w:eastAsia="zh-CN"/>
        </w:rPr>
        <w:t>29</w:t>
      </w:r>
      <w:r>
        <w:rPr>
          <w:rFonts w:hint="eastAsia" w:ascii="宋体" w:hAnsi="宋体" w:eastAsia="宋体" w:cs="宋体"/>
          <w:bCs/>
          <w:color w:val="auto"/>
          <w:sz w:val="22"/>
          <w:szCs w:val="22"/>
          <w:highlight w:val="none"/>
        </w:rPr>
        <w:t>日</w:t>
      </w:r>
      <w:r>
        <w:rPr>
          <w:rFonts w:hint="eastAsia" w:ascii="宋体" w:hAnsi="宋体" w:eastAsia="宋体" w:cs="宋体"/>
          <w:color w:val="auto"/>
          <w:sz w:val="22"/>
          <w:szCs w:val="22"/>
          <w:highlight w:val="none"/>
        </w:rPr>
        <w:br w:type="page"/>
      </w: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rPr>
          <w:rFonts w:ascii="Times New Roman" w:hAnsi="Times New Roman"/>
          <w:color w:val="auto"/>
          <w:highlight w:val="none"/>
        </w:rPr>
      </w:pPr>
    </w:p>
    <w:p>
      <w:pPr>
        <w:pStyle w:val="4"/>
        <w:numPr>
          <w:ilvl w:val="0"/>
          <w:numId w:val="18"/>
        </w:numPr>
        <w:jc w:val="center"/>
        <w:rPr>
          <w:rFonts w:ascii="Times New Roman" w:hAnsi="Times New Roman"/>
          <w:color w:val="auto"/>
          <w:highlight w:val="none"/>
        </w:rPr>
      </w:pPr>
      <w:bookmarkStart w:id="8" w:name="_Toc23161"/>
      <w:r>
        <w:rPr>
          <w:rFonts w:hint="eastAsia" w:ascii="Times New Roman" w:hAnsi="Times New Roman"/>
          <w:color w:val="auto"/>
          <w:highlight w:val="none"/>
        </w:rPr>
        <w:t>投标人须知</w:t>
      </w:r>
      <w:bookmarkEnd w:id="3"/>
      <w:bookmarkEnd w:id="8"/>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color w:val="auto"/>
          <w:highlight w:val="none"/>
        </w:rPr>
      </w:pPr>
      <w:bookmarkStart w:id="9" w:name="_Toc441844050"/>
      <w:bookmarkStart w:id="10" w:name="_Toc396137231"/>
      <w:bookmarkStart w:id="11" w:name="_Toc425348132"/>
      <w:r>
        <w:rPr>
          <w:rFonts w:ascii="Times New Roman" w:hAnsi="Times New Roman"/>
          <w:color w:val="auto"/>
          <w:highlight w:val="none"/>
        </w:rPr>
        <w:br w:type="page"/>
      </w:r>
    </w:p>
    <w:p>
      <w:pPr>
        <w:pStyle w:val="5"/>
        <w:numPr>
          <w:ilvl w:val="0"/>
          <w:numId w:val="19"/>
        </w:numPr>
        <w:spacing w:line="360" w:lineRule="auto"/>
        <w:jc w:val="center"/>
        <w:rPr>
          <w:rFonts w:ascii="Times New Roman" w:hAnsi="Times New Roman" w:eastAsia="宋体"/>
          <w:bCs/>
          <w:color w:val="auto"/>
          <w:kern w:val="44"/>
          <w:highlight w:val="none"/>
        </w:rPr>
      </w:pPr>
      <w:bookmarkStart w:id="12" w:name="_Toc20701"/>
      <w:r>
        <w:rPr>
          <w:rFonts w:hint="eastAsia" w:ascii="Times New Roman" w:hAnsi="Times New Roman" w:eastAsia="宋体"/>
          <w:bCs/>
          <w:color w:val="auto"/>
          <w:kern w:val="44"/>
          <w:highlight w:val="none"/>
        </w:rPr>
        <w:t>投标人须知前附表</w:t>
      </w:r>
      <w:bookmarkEnd w:id="9"/>
      <w:bookmarkEnd w:id="10"/>
      <w:bookmarkEnd w:id="11"/>
      <w:bookmarkEnd w:id="12"/>
    </w:p>
    <w:tbl>
      <w:tblPr>
        <w:tblStyle w:val="60"/>
        <w:tblW w:w="92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559"/>
        <w:gridCol w:w="674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984" w:type="dxa"/>
            <w:tcBorders>
              <w:top w:val="doub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w:t>
            </w:r>
          </w:p>
        </w:tc>
        <w:tc>
          <w:tcPr>
            <w:tcW w:w="1559" w:type="dxa"/>
            <w:tcBorders>
              <w:top w:val="doub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内容</w:t>
            </w:r>
          </w:p>
        </w:tc>
        <w:tc>
          <w:tcPr>
            <w:tcW w:w="6749" w:type="dxa"/>
            <w:tcBorders>
              <w:top w:val="double" w:color="auto" w:sz="4" w:space="0"/>
              <w:left w:val="single" w:color="auto" w:sz="4" w:space="0"/>
              <w:bottom w:val="single" w:color="auto" w:sz="4" w:space="0"/>
              <w:right w:val="doub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项目预算金额</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详见《</w:t>
            </w:r>
            <w:r>
              <w:rPr>
                <w:rFonts w:hint="eastAsia" w:ascii="宋体" w:hAnsi="宋体" w:eastAsia="宋体" w:cs="宋体"/>
                <w:bCs/>
                <w:color w:val="auto"/>
                <w:sz w:val="22"/>
                <w:szCs w:val="22"/>
                <w:highlight w:val="none"/>
                <w:lang w:eastAsia="zh-CN"/>
              </w:rPr>
              <w:t>招租公告</w:t>
            </w:r>
            <w:r>
              <w:rPr>
                <w:rFonts w:hint="eastAsia" w:ascii="宋体" w:hAnsi="宋体" w:eastAsia="宋体" w:cs="宋体"/>
                <w:bCs/>
                <w:color w:val="auto"/>
                <w:sz w:val="22"/>
                <w:szCs w:val="22"/>
                <w:highlight w:val="none"/>
              </w:rPr>
              <w:t>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资金来源</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自筹资金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i/>
                <w:color w:val="auto"/>
                <w:sz w:val="22"/>
                <w:szCs w:val="22"/>
                <w:highlight w:val="none"/>
              </w:rPr>
            </w:pPr>
            <w:r>
              <w:rPr>
                <w:rFonts w:hint="eastAsia" w:ascii="宋体" w:hAnsi="宋体" w:eastAsia="宋体" w:cs="宋体"/>
                <w:color w:val="auto"/>
                <w:sz w:val="22"/>
                <w:szCs w:val="22"/>
                <w:highlight w:val="none"/>
                <w:lang w:val="zh-CN"/>
              </w:rPr>
              <w:t>东莞市经纬公路工程有限公司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招标代理机构</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深圳市国信招标有限公司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合格的投标人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u w:val="single"/>
                <w:lang w:val="zh-CN"/>
              </w:rPr>
            </w:pPr>
            <w:r>
              <w:rPr>
                <w:rFonts w:hint="eastAsia" w:ascii="宋体" w:hAnsi="宋体" w:eastAsia="宋体" w:cs="宋体"/>
                <w:bCs/>
                <w:color w:val="auto"/>
                <w:sz w:val="22"/>
                <w:szCs w:val="22"/>
                <w:highlight w:val="none"/>
              </w:rPr>
              <w:t>见第一章《</w:t>
            </w:r>
            <w:r>
              <w:rPr>
                <w:rFonts w:hint="eastAsia" w:ascii="宋体" w:hAnsi="宋体" w:eastAsia="宋体" w:cs="宋体"/>
                <w:bCs/>
                <w:color w:val="auto"/>
                <w:sz w:val="22"/>
                <w:szCs w:val="22"/>
                <w:highlight w:val="none"/>
                <w:lang w:eastAsia="zh-CN"/>
              </w:rPr>
              <w:t>招租公告</w:t>
            </w:r>
            <w:r>
              <w:rPr>
                <w:rFonts w:hint="eastAsia" w:ascii="宋体" w:hAnsi="宋体" w:eastAsia="宋体" w:cs="宋体"/>
                <w:bCs/>
                <w:color w:val="auto"/>
                <w:sz w:val="22"/>
                <w:szCs w:val="22"/>
                <w:highlight w:val="none"/>
              </w:rPr>
              <w:t>》中第5款的</w:t>
            </w:r>
            <w:r>
              <w:rPr>
                <w:rFonts w:hint="eastAsia" w:ascii="宋体" w:hAnsi="宋体" w:eastAsia="宋体" w:cs="宋体"/>
                <w:b/>
                <w:bCs/>
                <w:color w:val="auto"/>
                <w:sz w:val="22"/>
                <w:szCs w:val="22"/>
                <w:highlight w:val="none"/>
                <w:u w:val="single"/>
              </w:rPr>
              <w:t>投标人资格要求。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关于联合体投标</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本项目</w:t>
            </w:r>
            <w:r>
              <w:rPr>
                <w:rFonts w:hint="eastAsia" w:ascii="宋体" w:hAnsi="宋体" w:eastAsia="宋体" w:cs="宋体"/>
                <w:b/>
                <w:color w:val="auto"/>
                <w:sz w:val="22"/>
                <w:szCs w:val="22"/>
                <w:highlight w:val="none"/>
                <w:u w:val="single"/>
                <w:lang w:val="zh-CN"/>
              </w:rPr>
              <w:t>不允许</w:t>
            </w:r>
            <w:r>
              <w:rPr>
                <w:rFonts w:hint="eastAsia" w:ascii="宋体" w:hAnsi="宋体" w:eastAsia="宋体" w:cs="宋体"/>
                <w:color w:val="auto"/>
                <w:sz w:val="22"/>
                <w:szCs w:val="22"/>
                <w:highlight w:val="none"/>
                <w:lang w:val="zh-CN"/>
              </w:rPr>
              <w:t>联合体投标，招租文件中与允许联合体投标有关的条款、文字表述或格式不适用于本次招标。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踏勘现场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招标人不集中组织，由投标人自行踏勘现场。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的异议</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见第二章《投标须知》中第8款的</w:t>
            </w:r>
            <w:r>
              <w:rPr>
                <w:rFonts w:hint="eastAsia" w:ascii="宋体" w:hAnsi="宋体" w:eastAsia="宋体" w:cs="宋体"/>
                <w:b/>
                <w:color w:val="auto"/>
                <w:sz w:val="22"/>
                <w:szCs w:val="22"/>
                <w:highlight w:val="none"/>
                <w:u w:val="single"/>
                <w:lang w:eastAsia="zh-CN"/>
              </w:rPr>
              <w:t>招租文件</w:t>
            </w:r>
            <w:r>
              <w:rPr>
                <w:rFonts w:hint="eastAsia" w:ascii="宋体" w:hAnsi="宋体" w:eastAsia="宋体" w:cs="宋体"/>
                <w:b/>
                <w:color w:val="auto"/>
                <w:sz w:val="22"/>
                <w:szCs w:val="22"/>
                <w:highlight w:val="none"/>
                <w:u w:val="single"/>
              </w:rPr>
              <w:t>的异议</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color w:val="auto"/>
                <w:sz w:val="22"/>
                <w:szCs w:val="22"/>
                <w:highlight w:val="none"/>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报价要求</w:t>
            </w:r>
          </w:p>
        </w:tc>
        <w:tc>
          <w:tcPr>
            <w:tcW w:w="6749" w:type="dxa"/>
            <w:tcBorders>
              <w:top w:val="single" w:color="auto" w:sz="4" w:space="0"/>
              <w:left w:val="single" w:color="auto" w:sz="4" w:space="0"/>
              <w:bottom w:val="single" w:color="auto" w:sz="4" w:space="0"/>
              <w:right w:val="double" w:color="auto" w:sz="4" w:space="0"/>
            </w:tcBorders>
            <w:vAlign w:val="center"/>
          </w:tcPr>
          <w:p>
            <w:pPr>
              <w:pStyle w:val="28"/>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车辆承租费和税金</w:t>
            </w:r>
            <w:r>
              <w:rPr>
                <w:rFonts w:hint="eastAsia" w:hAnsi="宋体" w:cs="宋体"/>
                <w:color w:val="auto"/>
                <w:sz w:val="22"/>
                <w:szCs w:val="22"/>
                <w:highlight w:val="none"/>
                <w:lang w:val="en-US" w:eastAsia="zh-CN"/>
              </w:rPr>
              <w:t>。</w:t>
            </w:r>
            <w:r>
              <w:rPr>
                <w:rFonts w:hint="eastAsia" w:ascii="宋体" w:hAnsi="宋体" w:eastAsia="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详见机械设备清单，未注明部分机械设备保险费由承租人自行承担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投标保证金</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val="en-US" w:eastAsia="zh-CN"/>
              </w:rPr>
              <w:t>A</w:t>
            </w: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2000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bookmarkStart w:id="13" w:name="_Hlk1990421"/>
            <w:r>
              <w:rPr>
                <w:rFonts w:hint="eastAsia" w:ascii="宋体" w:hAnsi="宋体" w:eastAsia="宋体" w:cs="宋体"/>
                <w:b/>
                <w:bCs/>
                <w:color w:val="auto"/>
                <w:sz w:val="22"/>
                <w:szCs w:val="22"/>
                <w:highlight w:val="none"/>
              </w:rPr>
              <w:t>投标保证金账户</w:t>
            </w:r>
            <w:bookmarkEnd w:id="13"/>
            <w:r>
              <w:rPr>
                <w:rFonts w:hint="eastAsia" w:ascii="宋体" w:hAnsi="宋体" w:eastAsia="宋体" w:cs="宋体"/>
                <w:b/>
                <w:bCs/>
                <w:color w:val="auto"/>
                <w:sz w:val="22"/>
                <w:szCs w:val="22"/>
                <w:highlight w:val="none"/>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ascii="宋体" w:hAnsi="宋体" w:eastAsia="宋体" w:cs="宋体"/>
                <w:b/>
                <w:bCs/>
                <w:color w:val="auto"/>
                <w:sz w:val="22"/>
                <w:szCs w:val="22"/>
                <w:highlight w:val="none"/>
                <w:u w:val="singl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30204959000396</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B：</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2000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3020495900039</w:t>
            </w:r>
            <w:r>
              <w:rPr>
                <w:rFonts w:hint="eastAsia" w:ascii="宋体" w:hAnsi="宋体" w:cs="宋体"/>
                <w:b/>
                <w:bCs/>
                <w:color w:val="auto"/>
                <w:sz w:val="22"/>
                <w:szCs w:val="22"/>
                <w:highlight w:val="none"/>
                <w:u w:val="single"/>
                <w:lang w:val="en-US" w:eastAsia="zh-CN"/>
              </w:rPr>
              <w:t>5</w:t>
            </w: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C：</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1000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eastAsia="宋体"/>
                <w:color w:val="auto"/>
                <w:highlight w:val="none"/>
                <w:lang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3020495900039</w:t>
            </w:r>
            <w:r>
              <w:rPr>
                <w:rFonts w:hint="eastAsia" w:ascii="宋体" w:hAnsi="宋体" w:cs="宋体"/>
                <w:b/>
                <w:bCs/>
                <w:color w:val="auto"/>
                <w:sz w:val="22"/>
                <w:szCs w:val="22"/>
                <w:highlight w:val="none"/>
                <w:u w:val="single"/>
                <w:lang w:val="en-US" w:eastAsia="zh-CN"/>
              </w:rPr>
              <w:t>4</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D：</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30000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3020495900039</w:t>
            </w:r>
            <w:r>
              <w:rPr>
                <w:rFonts w:hint="eastAsia" w:ascii="宋体" w:hAnsi="宋体" w:cs="宋体"/>
                <w:b/>
                <w:bCs/>
                <w:color w:val="auto"/>
                <w:sz w:val="22"/>
                <w:szCs w:val="22"/>
                <w:highlight w:val="none"/>
                <w:u w:val="single"/>
                <w:lang w:val="en-US" w:eastAsia="zh-CN"/>
              </w:rPr>
              <w:t>3</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E：</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1000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3020495900039</w:t>
            </w:r>
            <w:r>
              <w:rPr>
                <w:rFonts w:hint="eastAsia" w:ascii="宋体" w:hAnsi="宋体" w:cs="宋体"/>
                <w:b/>
                <w:bCs/>
                <w:color w:val="auto"/>
                <w:sz w:val="22"/>
                <w:szCs w:val="22"/>
                <w:highlight w:val="none"/>
                <w:u w:val="single"/>
                <w:lang w:val="en-US" w:eastAsia="zh-CN"/>
              </w:rPr>
              <w:t>2</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1、保证金退还时采用“网上一键原路退还”的方式处理，其余的法律责任由投标人自行承担。</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2、投标单位按上述规定的投标保证金金额缴存到指定银行帐号，投标保证金必须在</w:t>
            </w:r>
            <w:r>
              <w:rPr>
                <w:rFonts w:hint="eastAsia" w:ascii="宋体" w:hAnsi="宋体" w:eastAsia="宋体" w:cs="宋体"/>
                <w:b w:val="0"/>
                <w:bCs w:val="0"/>
                <w:color w:val="auto"/>
                <w:sz w:val="22"/>
                <w:szCs w:val="22"/>
                <w:highlight w:val="none"/>
                <w:u w:val="none"/>
              </w:rPr>
              <w:t>投标时间截止前</w:t>
            </w:r>
            <w:r>
              <w:rPr>
                <w:rFonts w:hint="eastAsia" w:ascii="宋体" w:hAnsi="宋体" w:eastAsia="宋体" w:cs="宋体"/>
                <w:color w:val="auto"/>
                <w:sz w:val="22"/>
                <w:szCs w:val="22"/>
                <w:highlight w:val="none"/>
              </w:rPr>
              <w:t>到账（以招标人查询的到账时间为准）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color w:val="auto"/>
                <w:sz w:val="22"/>
                <w:szCs w:val="22"/>
                <w:highlight w:val="none"/>
              </w:rPr>
              <w:t>18.1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投标有效期</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zh-CN"/>
              </w:rPr>
              <w:t>递交投标文件截止日后90日内有效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20</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投标截止时间</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本项目投标截止时间为</w:t>
            </w:r>
            <w:r>
              <w:rPr>
                <w:rFonts w:hint="eastAsia" w:ascii="宋体" w:hAnsi="宋体" w:eastAsia="宋体" w:cs="宋体"/>
                <w:b/>
                <w:bCs/>
                <w:color w:val="auto"/>
                <w:sz w:val="22"/>
                <w:szCs w:val="22"/>
                <w:highlight w:val="none"/>
              </w:rPr>
              <w:t>202</w:t>
            </w:r>
            <w:r>
              <w:rPr>
                <w:rFonts w:hint="eastAsia" w:ascii="宋体" w:hAnsi="宋体" w:eastAsia="宋体" w:cs="宋体"/>
                <w:b/>
                <w:bCs/>
                <w:color w:val="auto"/>
                <w:sz w:val="22"/>
                <w:szCs w:val="22"/>
                <w:highlight w:val="none"/>
                <w:lang w:val="en-US" w:eastAsia="zh-CN"/>
              </w:rPr>
              <w:t>1</w:t>
            </w:r>
            <w:r>
              <w:rPr>
                <w:rFonts w:hint="eastAsia" w:ascii="宋体" w:hAnsi="宋体" w:eastAsia="宋体" w:cs="宋体"/>
                <w:b/>
                <w:bCs/>
                <w:color w:val="auto"/>
                <w:sz w:val="22"/>
                <w:szCs w:val="22"/>
                <w:highlight w:val="none"/>
              </w:rPr>
              <w:t>年</w:t>
            </w:r>
            <w:r>
              <w:rPr>
                <w:rFonts w:hint="eastAsia" w:ascii="宋体" w:hAnsi="宋体" w:cs="宋体"/>
                <w:b/>
                <w:bCs/>
                <w:color w:val="auto"/>
                <w:sz w:val="22"/>
                <w:szCs w:val="22"/>
                <w:highlight w:val="none"/>
                <w:u w:val="single"/>
                <w:lang w:val="en-US" w:eastAsia="zh-CN"/>
              </w:rPr>
              <w:t>10</w:t>
            </w:r>
            <w:r>
              <w:rPr>
                <w:rFonts w:hint="eastAsia" w:ascii="宋体" w:hAnsi="宋体" w:eastAsia="宋体" w:cs="宋体"/>
                <w:b/>
                <w:bCs/>
                <w:color w:val="auto"/>
                <w:sz w:val="22"/>
                <w:szCs w:val="22"/>
                <w:highlight w:val="none"/>
              </w:rPr>
              <w:t>月</w:t>
            </w:r>
            <w:r>
              <w:rPr>
                <w:rFonts w:hint="eastAsia" w:ascii="宋体" w:hAnsi="宋体" w:cs="宋体"/>
                <w:b/>
                <w:bCs/>
                <w:color w:val="auto"/>
                <w:sz w:val="22"/>
                <w:szCs w:val="22"/>
                <w:highlight w:val="none"/>
                <w:u w:val="single"/>
                <w:lang w:val="en-US" w:eastAsia="zh-CN"/>
              </w:rPr>
              <w:t>20</w:t>
            </w:r>
            <w:r>
              <w:rPr>
                <w:rFonts w:hint="eastAsia" w:ascii="宋体" w:hAnsi="宋体" w:eastAsia="宋体" w:cs="宋体"/>
                <w:b/>
                <w:bCs/>
                <w:color w:val="auto"/>
                <w:sz w:val="22"/>
                <w:szCs w:val="22"/>
                <w:highlight w:val="none"/>
              </w:rPr>
              <w:t>日</w:t>
            </w:r>
            <w:r>
              <w:rPr>
                <w:rFonts w:hint="eastAsia" w:ascii="宋体" w:hAnsi="宋体" w:eastAsia="宋体" w:cs="宋体"/>
                <w:b/>
                <w:bCs/>
                <w:color w:val="auto"/>
                <w:sz w:val="22"/>
                <w:szCs w:val="22"/>
                <w:highlight w:val="none"/>
                <w:u w:val="single"/>
                <w:lang w:val="en-US" w:eastAsia="zh-CN"/>
              </w:rPr>
              <w:t xml:space="preserve"> </w:t>
            </w:r>
            <w:r>
              <w:rPr>
                <w:rFonts w:hint="eastAsia" w:ascii="宋体" w:hAnsi="宋体" w:cs="宋体"/>
                <w:b/>
                <w:bCs/>
                <w:color w:val="auto"/>
                <w:sz w:val="22"/>
                <w:szCs w:val="22"/>
                <w:highlight w:val="none"/>
                <w:u w:val="single"/>
                <w:lang w:val="en-US" w:eastAsia="zh-CN"/>
              </w:rPr>
              <w:t>10</w:t>
            </w:r>
            <w:r>
              <w:rPr>
                <w:rFonts w:hint="eastAsia" w:ascii="宋体" w:hAnsi="宋体" w:eastAsia="宋体" w:cs="宋体"/>
                <w:b/>
                <w:bCs/>
                <w:color w:val="auto"/>
                <w:sz w:val="22"/>
                <w:szCs w:val="22"/>
                <w:highlight w:val="none"/>
              </w:rPr>
              <w:t>时</w:t>
            </w:r>
            <w:r>
              <w:rPr>
                <w:rFonts w:hint="eastAsia" w:ascii="宋体" w:hAnsi="宋体" w:eastAsia="宋体" w:cs="宋体"/>
                <w:b/>
                <w:bCs/>
                <w:color w:val="auto"/>
                <w:sz w:val="22"/>
                <w:szCs w:val="22"/>
                <w:highlight w:val="none"/>
                <w:u w:val="single"/>
                <w:lang w:val="en-US" w:eastAsia="zh-CN"/>
              </w:rPr>
              <w:t xml:space="preserve"> </w:t>
            </w:r>
            <w:r>
              <w:rPr>
                <w:rFonts w:hint="eastAsia" w:ascii="宋体" w:hAnsi="宋体" w:cs="宋体"/>
                <w:b/>
                <w:bCs/>
                <w:color w:val="auto"/>
                <w:sz w:val="22"/>
                <w:szCs w:val="22"/>
                <w:highlight w:val="none"/>
                <w:u w:val="single"/>
                <w:lang w:val="en-US" w:eastAsia="zh-CN"/>
              </w:rPr>
              <w:t>00</w:t>
            </w:r>
            <w:r>
              <w:rPr>
                <w:rFonts w:hint="eastAsia" w:ascii="宋体" w:hAnsi="宋体" w:eastAsia="宋体" w:cs="宋体"/>
                <w:b/>
                <w:bCs/>
                <w:color w:val="auto"/>
                <w:sz w:val="22"/>
                <w:szCs w:val="22"/>
                <w:highlight w:val="none"/>
              </w:rPr>
              <w:t>分</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评标委员会</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本项目不组建评标委员会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定标方法</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最高价中标法</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招标信息公告媒体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所有本次招标的结果公示会在东莞市公共资源交易网（http://ggzy.dg.gov.cn）、中国采购与招标网（http://www.chinabidding.com.cn）、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）、广东省招标投标监管网（http://zbtb.gd.gov.cn/login）和东莞市交通投资集团有限公司官方网站（http://www.dgjtjt.com.cn）媒体上公布，并视为有效送达，不再另行通知。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招标结果公示媒体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所有本次招标的结果公示会在东莞市公共资源交易网（http://ggzy.dg.gov.cn）、中国采购与招标网（http://www.chinabidding.com.cn）、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）、广东省招标投标监管网（http://zbtb.gd.gov.cn/login）和东莞市交通投资集团有限公司官方网站（http://www.dgjtjt.com.cn）媒体上公布，并视为有效送达，不再另行通知。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履约担保</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
                <w:color w:val="auto"/>
                <w:sz w:val="22"/>
                <w:szCs w:val="22"/>
                <w:highlight w:val="none"/>
              </w:rPr>
              <w:t>1、</w:t>
            </w:r>
            <w:r>
              <w:rPr>
                <w:rFonts w:hint="eastAsia" w:ascii="宋体" w:hAnsi="宋体" w:eastAsia="宋体" w:cs="宋体"/>
                <w:b/>
                <w:bCs/>
                <w:color w:val="auto"/>
                <w:sz w:val="22"/>
                <w:szCs w:val="22"/>
                <w:highlight w:val="none"/>
              </w:rPr>
              <w:t>履约担保金金额：</w:t>
            </w:r>
            <w:r>
              <w:rPr>
                <w:rFonts w:hint="eastAsia" w:ascii="宋体" w:hAnsi="宋体" w:eastAsia="宋体" w:cs="宋体"/>
                <w:b/>
                <w:bCs/>
                <w:color w:val="auto"/>
                <w:sz w:val="22"/>
                <w:szCs w:val="22"/>
                <w:highlight w:val="none"/>
                <w:u w:val="single"/>
              </w:rPr>
              <w:t>合同价的</w:t>
            </w:r>
            <w:r>
              <w:rPr>
                <w:rFonts w:hint="eastAsia" w:ascii="宋体" w:hAnsi="宋体" w:eastAsia="宋体" w:cs="宋体"/>
                <w:b/>
                <w:bCs/>
                <w:color w:val="auto"/>
                <w:sz w:val="22"/>
                <w:szCs w:val="22"/>
                <w:highlight w:val="none"/>
                <w:u w:val="single"/>
                <w:lang w:val="en-US" w:eastAsia="zh-CN"/>
              </w:rPr>
              <w:t>10</w:t>
            </w:r>
            <w:r>
              <w:rPr>
                <w:rFonts w:hint="eastAsia" w:ascii="宋体" w:hAnsi="宋体" w:eastAsia="宋体" w:cs="宋体"/>
                <w:b/>
                <w:bCs/>
                <w:color w:val="auto"/>
                <w:sz w:val="22"/>
                <w:szCs w:val="22"/>
                <w:highlight w:val="none"/>
                <w:u w:val="single"/>
              </w:rPr>
              <w:t>%</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2、履约担保可以采用下列任何一种形式：</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2.1履约保函，包括银行保函；</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2.2保证金：</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采用电汇、银行转帐方式提交的，汇入以下履约保证金专用账户：</w:t>
            </w:r>
          </w:p>
          <w:p>
            <w:pPr>
              <w:spacing w:line="360" w:lineRule="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履约保证金账户：</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单位名称：东莞市经纬公路工程有限公司</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开户行：</w:t>
            </w:r>
            <w:r>
              <w:rPr>
                <w:rFonts w:hint="eastAsia" w:ascii="宋体" w:hAnsi="宋体" w:cs="宋体"/>
                <w:color w:val="auto"/>
                <w:sz w:val="22"/>
                <w:szCs w:val="22"/>
                <w:highlight w:val="none"/>
                <w:lang w:val="en-US" w:eastAsia="zh-CN"/>
              </w:rPr>
              <w:t>中国</w:t>
            </w:r>
            <w:r>
              <w:rPr>
                <w:rFonts w:hint="eastAsia" w:ascii="宋体" w:hAnsi="宋体" w:eastAsia="宋体" w:cs="宋体"/>
                <w:color w:val="auto"/>
                <w:sz w:val="22"/>
                <w:szCs w:val="22"/>
                <w:highlight w:val="none"/>
              </w:rPr>
              <w:t>工商银行东莞市东城支行</w:t>
            </w:r>
          </w:p>
          <w:p>
            <w:pPr>
              <w:pStyle w:val="83"/>
              <w:spacing w:line="360" w:lineRule="auto"/>
              <w:ind w:firstLine="0" w:firstLineChars="0"/>
              <w:rPr>
                <w:rFonts w:hint="eastAsia" w:ascii="宋体" w:hAnsi="宋体" w:eastAsia="宋体" w:cs="宋体"/>
                <w:b/>
                <w:bCs/>
                <w:color w:val="auto"/>
                <w:sz w:val="22"/>
                <w:szCs w:val="22"/>
                <w:highlight w:val="none"/>
                <w:u w:val="single"/>
                <w:lang w:eastAsia="zh-CN"/>
              </w:rPr>
            </w:pPr>
            <w:r>
              <w:rPr>
                <w:rFonts w:hint="eastAsia" w:ascii="宋体" w:hAnsi="宋体" w:eastAsia="宋体" w:cs="宋体"/>
                <w:color w:val="auto"/>
                <w:sz w:val="22"/>
                <w:szCs w:val="22"/>
                <w:highlight w:val="none"/>
              </w:rPr>
              <w:t>账号：2010020909024522653</w:t>
            </w: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9292" w:type="dxa"/>
            <w:gridSpan w:val="3"/>
            <w:tcBorders>
              <w:top w:val="double" w:color="auto" w:sz="4" w:space="0"/>
            </w:tcBorders>
          </w:tcPr>
          <w:p>
            <w:pPr>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br w:type="page"/>
            </w:r>
          </w:p>
        </w:tc>
      </w:tr>
    </w:tbl>
    <w:p>
      <w:pPr>
        <w:rPr>
          <w:color w:val="auto"/>
          <w:highlight w:val="none"/>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4" w:name="_Toc441844051"/>
    </w:p>
    <w:p>
      <w:pPr>
        <w:pStyle w:val="5"/>
        <w:spacing w:line="360" w:lineRule="auto"/>
        <w:ind w:left="0" w:firstLine="0"/>
        <w:jc w:val="center"/>
        <w:rPr>
          <w:rFonts w:ascii="Times New Roman" w:hAnsi="Times New Roman" w:eastAsia="宋体"/>
          <w:bCs/>
          <w:color w:val="auto"/>
          <w:kern w:val="44"/>
          <w:highlight w:val="none"/>
        </w:rPr>
      </w:pPr>
      <w:bookmarkStart w:id="15" w:name="_Toc21783"/>
      <w:r>
        <w:rPr>
          <w:rFonts w:hint="eastAsia" w:ascii="Times New Roman" w:hAnsi="Times New Roman" w:eastAsia="宋体"/>
          <w:bCs/>
          <w:color w:val="auto"/>
          <w:kern w:val="44"/>
          <w:highlight w:val="none"/>
        </w:rPr>
        <w:t>二、投标人须知</w:t>
      </w:r>
      <w:bookmarkEnd w:id="14"/>
      <w:bookmarkEnd w:id="15"/>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rPr>
      </w:pPr>
      <w:bookmarkStart w:id="16" w:name="_Toc22126"/>
      <w:bookmarkStart w:id="17" w:name="_Toc441844052"/>
      <w:r>
        <w:rPr>
          <w:rFonts w:hint="eastAsia" w:ascii="宋体" w:hAnsi="宋体" w:eastAsia="宋体" w:cs="宋体"/>
          <w:color w:val="auto"/>
          <w:sz w:val="22"/>
          <w:szCs w:val="22"/>
          <w:highlight w:val="none"/>
        </w:rPr>
        <w:t>（一）总则</w:t>
      </w:r>
      <w:bookmarkEnd w:id="16"/>
      <w:bookmarkEnd w:id="17"/>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8" w:name="_Toc441844053"/>
      <w:bookmarkStart w:id="19" w:name="_Toc314064451"/>
      <w:bookmarkStart w:id="20" w:name="_Toc7109"/>
      <w:bookmarkStart w:id="21" w:name="_Toc382907620"/>
      <w:bookmarkStart w:id="22" w:name="_Toc439256278"/>
      <w:r>
        <w:rPr>
          <w:rFonts w:hint="eastAsia" w:ascii="宋体" w:hAnsi="宋体" w:eastAsia="宋体" w:cs="宋体"/>
          <w:b/>
          <w:bCs/>
          <w:color w:val="auto"/>
          <w:sz w:val="22"/>
          <w:szCs w:val="22"/>
          <w:highlight w:val="none"/>
        </w:rPr>
        <w:t>招标范围及资金来源</w:t>
      </w:r>
      <w:bookmarkEnd w:id="18"/>
      <w:bookmarkEnd w:id="19"/>
      <w:bookmarkEnd w:id="20"/>
      <w:bookmarkEnd w:id="21"/>
      <w:bookmarkEnd w:id="22"/>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1.1  招标范围：详细要求见本</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w:t>
      </w:r>
      <w:r>
        <w:rPr>
          <w:rFonts w:hint="eastAsia" w:ascii="宋体" w:hAnsi="宋体" w:eastAsia="宋体" w:cs="宋体"/>
          <w:bCs/>
          <w:color w:val="auto"/>
          <w:sz w:val="22"/>
          <w:szCs w:val="22"/>
          <w:highlight w:val="none"/>
          <w:lang w:eastAsia="zh-CN"/>
        </w:rPr>
        <w:t>招租需求</w:t>
      </w:r>
      <w:r>
        <w:rPr>
          <w:rFonts w:hint="eastAsia" w:ascii="宋体" w:hAnsi="宋体" w:eastAsia="宋体" w:cs="宋体"/>
          <w:bCs/>
          <w:color w:val="auto"/>
          <w:sz w:val="22"/>
          <w:szCs w:val="22"/>
          <w:highlight w:val="none"/>
        </w:rPr>
        <w:t>书》。本次招标，投标人必须对全部内容进行报价，不得缺漏。</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1.2  资金来源：</w:t>
      </w:r>
      <w:r>
        <w:rPr>
          <w:rFonts w:hint="eastAsia" w:ascii="宋体" w:hAnsi="宋体" w:eastAsia="宋体" w:cs="宋体"/>
          <w:b/>
          <w:bCs/>
          <w:color w:val="auto"/>
          <w:sz w:val="22"/>
          <w:szCs w:val="22"/>
          <w:highlight w:val="none"/>
          <w:u w:val="single"/>
        </w:rPr>
        <w:t>详见投标人须知前附表</w:t>
      </w:r>
      <w:r>
        <w:rPr>
          <w:rFonts w:hint="eastAsia" w:ascii="宋体" w:hAnsi="宋体" w:eastAsia="宋体" w:cs="宋体"/>
          <w:bCs/>
          <w:color w:val="auto"/>
          <w:sz w:val="22"/>
          <w:szCs w:val="22"/>
          <w:highlight w:val="none"/>
        </w:rPr>
        <w:t>。</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  项目预算金额：</w:t>
      </w:r>
      <w:r>
        <w:rPr>
          <w:rFonts w:hint="eastAsia" w:ascii="宋体" w:hAnsi="宋体" w:eastAsia="宋体" w:cs="宋体"/>
          <w:b/>
          <w:bCs/>
          <w:color w:val="auto"/>
          <w:sz w:val="22"/>
          <w:szCs w:val="22"/>
          <w:highlight w:val="none"/>
          <w:u w:val="single"/>
        </w:rPr>
        <w:t>详见投标人须知前附表。</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23" w:name="_Toc317604605"/>
      <w:bookmarkStart w:id="24" w:name="_Toc21847"/>
      <w:bookmarkStart w:id="25" w:name="_Toc382907621"/>
      <w:bookmarkStart w:id="26" w:name="_Toc441844054"/>
      <w:bookmarkStart w:id="27" w:name="_Toc439256279"/>
      <w:r>
        <w:rPr>
          <w:rFonts w:hint="eastAsia" w:ascii="宋体" w:hAnsi="宋体" w:eastAsia="宋体" w:cs="宋体"/>
          <w:b/>
          <w:bCs/>
          <w:color w:val="auto"/>
          <w:sz w:val="22"/>
          <w:szCs w:val="22"/>
          <w:highlight w:val="none"/>
        </w:rPr>
        <w:t>定义</w:t>
      </w:r>
      <w:bookmarkEnd w:id="23"/>
      <w:bookmarkEnd w:id="24"/>
      <w:bookmarkEnd w:id="25"/>
      <w:bookmarkEnd w:id="26"/>
      <w:bookmarkEnd w:id="27"/>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2.1  招标人：</w:t>
      </w:r>
      <w:r>
        <w:rPr>
          <w:rFonts w:hint="eastAsia" w:ascii="宋体" w:hAnsi="宋体" w:eastAsia="宋体" w:cs="宋体"/>
          <w:b/>
          <w:bCs/>
          <w:color w:val="auto"/>
          <w:sz w:val="22"/>
          <w:szCs w:val="22"/>
          <w:highlight w:val="none"/>
          <w:u w:val="single"/>
        </w:rPr>
        <w:t>详见投标人须知前附表。</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2.2  招标代理机构：</w:t>
      </w:r>
      <w:r>
        <w:rPr>
          <w:rFonts w:hint="eastAsia" w:ascii="宋体" w:hAnsi="宋体" w:eastAsia="宋体" w:cs="宋体"/>
          <w:b/>
          <w:bCs/>
          <w:color w:val="auto"/>
          <w:sz w:val="22"/>
          <w:szCs w:val="22"/>
          <w:highlight w:val="none"/>
          <w:u w:val="single"/>
        </w:rPr>
        <w:t>详见投标人须知前附表。</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2.3  评标委员会：评标委员会是依据有关规定组建的专门负责本次招标其评标工作的临时性机构。</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2.4  日期：指日历日。评审时，对投标中出现的“工作日”按五个工作日折合七个日历日计算，且评标委员会可能会就有关日期作出对该投标人不利的折算或量化，投标人不得对此提出异议，否则其投标将被拒绝。</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2.5  时间：指北京时间。</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2.6  合同：指由本次招标所产生的合同或合约文件。</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 xml:space="preserve">2.7  </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中所规定“书面形式”，是指任何手写的、打印的或印刷的方式，通讯方式包括专人递交或传真发送。</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2.8  服务：指投标人须向招标人提供的符合</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要求的服务。</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2.9  货物：指投标人须向招标人提供的符合</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要求的货物等，其来源地均应为中华人民共和国或与中华人民共和国有官方贸易关系的国家或地区。</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中没有提及采购货物来源地的，根据相关规定均应是本国货物，优先采购自主创新、节能、环保产品。投标的货物必须是合法生产的符合国家有关标准要求的全新原厂生产的产品，并满足采购</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规定的规格、参数、质量、价格、有效期、售后服务等要求。所有国内制造的货物必须具备出厂合格证和相关检测报告；所有进口货物必须均为合法正当渠道进口的且具备原产地证明、中国商检证明及合法进货渠道全套单证。在验收货物时，中标投标人必须提供上述全部相关资料及证明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28" w:name="_Toc441844055"/>
      <w:bookmarkStart w:id="29" w:name="_Toc6861"/>
      <w:r>
        <w:rPr>
          <w:rFonts w:hint="eastAsia" w:ascii="宋体" w:hAnsi="宋体" w:eastAsia="宋体" w:cs="宋体"/>
          <w:b/>
          <w:bCs/>
          <w:color w:val="auto"/>
          <w:sz w:val="22"/>
          <w:szCs w:val="22"/>
          <w:highlight w:val="none"/>
        </w:rPr>
        <w:t>合格的投标人</w:t>
      </w:r>
      <w:bookmarkEnd w:id="28"/>
      <w:bookmarkEnd w:id="29"/>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与招标人存在利害关系可能影响招标公正性的法人、其他组织或者个人，不得参加投标。合格的投标人条件见第一章《投标邀请》中第5款的“</w:t>
      </w:r>
      <w:r>
        <w:rPr>
          <w:rFonts w:hint="eastAsia" w:ascii="宋体" w:hAnsi="宋体" w:eastAsia="宋体" w:cs="宋体"/>
          <w:b/>
          <w:bCs/>
          <w:color w:val="auto"/>
          <w:sz w:val="22"/>
          <w:szCs w:val="22"/>
          <w:highlight w:val="none"/>
          <w:u w:val="single"/>
        </w:rPr>
        <w:t>投标人资格要求”及本条以下3.2款至3.</w:t>
      </w:r>
      <w:r>
        <w:rPr>
          <w:rFonts w:hint="eastAsia" w:ascii="宋体" w:hAnsi="宋体" w:cs="宋体"/>
          <w:b/>
          <w:bCs/>
          <w:color w:val="auto"/>
          <w:sz w:val="22"/>
          <w:szCs w:val="22"/>
          <w:highlight w:val="none"/>
          <w:u w:val="single"/>
          <w:lang w:val="en-US" w:eastAsia="zh-CN"/>
        </w:rPr>
        <w:t>9</w:t>
      </w:r>
      <w:r>
        <w:rPr>
          <w:rFonts w:hint="eastAsia" w:ascii="宋体" w:hAnsi="宋体" w:eastAsia="宋体" w:cs="宋体"/>
          <w:b/>
          <w:bCs/>
          <w:color w:val="auto"/>
          <w:sz w:val="22"/>
          <w:szCs w:val="22"/>
          <w:highlight w:val="none"/>
          <w:u w:val="single"/>
        </w:rPr>
        <w:t>款的通用要求</w:t>
      </w:r>
      <w:r>
        <w:rPr>
          <w:rFonts w:hint="eastAsia" w:ascii="宋体" w:hAnsi="宋体" w:eastAsia="宋体" w:cs="宋体"/>
          <w:bCs/>
          <w:color w:val="auto"/>
          <w:sz w:val="22"/>
          <w:szCs w:val="22"/>
          <w:highlight w:val="none"/>
        </w:rPr>
        <w:t>。</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lang w:val="zh-CN"/>
        </w:rPr>
        <w:t>投标人符合《中华人民共和国招标投标法》第二十六条的规定。</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rPr>
        <w:t>投标人在参加本项目投标前的三年内，不得在投标活动中存在违反《中华人民共和国招标投标法》第五十三条、第五十四条、第六十条、《中华人民共和国招标投标法实施条例》第七十六条、第七十七条规定，而受到各级管理部门的处罚。投标人在投标文件中必须主动按招标文件的要求填报“最近3年企业牵涉的主要诉讼案件或处罚说明”，如果不主动填报而被事后发现的，将取消其投标（中标）资格，并按有关规定从重处理。</w:t>
      </w:r>
    </w:p>
    <w:p>
      <w:pPr>
        <w:pStyle w:val="366"/>
        <w:numPr>
          <w:ilvl w:val="0"/>
          <w:numId w:val="20"/>
        </w:numPr>
        <w:spacing w:line="360" w:lineRule="auto"/>
        <w:ind w:left="567" w:hanging="567"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未被列入“国家企业信用信息公示系统”网站（http://www.gsxt.gov.cn）严重违法失信企业名单；未被列入“中国执行信息公开网”失信执行人。</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不存在大额诉讼或多宗诉讼或其他违法、违约等影响本次招标项目正常履约的情形。</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不存在投标人或其关联公司曾与东莞市交通投资集团有限公司及其下属企业签订合，且正在履约过程中因投标人或其关联公司严重违约而导致合同变更、中止、解除的情形。</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投标人或其关联公司未与东莞市交通投资集团有公司及其下属企业发生诉讼的。</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不存在院判决或仲裁裁决认定投标人或其关联公司在与东莞市交通投资集团有限公司及其下属企业履约过程中存在违约或过失责任的情形的。</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0" w:name="_Toc441844056"/>
      <w:bookmarkStart w:id="31" w:name="_Toc1817"/>
      <w:r>
        <w:rPr>
          <w:rFonts w:hint="eastAsia" w:ascii="宋体" w:hAnsi="宋体" w:eastAsia="宋体" w:cs="宋体"/>
          <w:b/>
          <w:bCs/>
          <w:color w:val="auto"/>
          <w:sz w:val="22"/>
          <w:szCs w:val="22"/>
          <w:highlight w:val="none"/>
        </w:rPr>
        <w:t>合格的</w:t>
      </w:r>
      <w:bookmarkEnd w:id="30"/>
      <w:bookmarkEnd w:id="31"/>
      <w:r>
        <w:rPr>
          <w:rFonts w:hint="eastAsia" w:ascii="宋体" w:hAnsi="宋体" w:eastAsia="宋体" w:cs="宋体"/>
          <w:b/>
          <w:bCs/>
          <w:color w:val="auto"/>
          <w:sz w:val="22"/>
          <w:szCs w:val="22"/>
          <w:highlight w:val="none"/>
          <w:lang w:eastAsia="zh-CN"/>
        </w:rPr>
        <w:t>使用过程</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4.1  </w:t>
      </w:r>
      <w:r>
        <w:rPr>
          <w:rFonts w:hint="eastAsia" w:ascii="宋体" w:hAnsi="宋体" w:eastAsia="宋体" w:cs="宋体"/>
          <w:color w:val="auto"/>
          <w:sz w:val="22"/>
          <w:szCs w:val="22"/>
          <w:highlight w:val="none"/>
          <w:lang w:eastAsia="zh-CN"/>
        </w:rPr>
        <w:t>使用过程</w:t>
      </w:r>
      <w:r>
        <w:rPr>
          <w:rFonts w:hint="eastAsia" w:ascii="宋体" w:hAnsi="宋体" w:eastAsia="宋体" w:cs="宋体"/>
          <w:color w:val="auto"/>
          <w:sz w:val="22"/>
          <w:szCs w:val="22"/>
          <w:highlight w:val="none"/>
        </w:rPr>
        <w:t>是指投标人</w:t>
      </w:r>
      <w:r>
        <w:rPr>
          <w:rFonts w:hint="eastAsia" w:ascii="宋体" w:hAnsi="宋体" w:eastAsia="宋体" w:cs="宋体"/>
          <w:color w:val="auto"/>
          <w:sz w:val="22"/>
          <w:szCs w:val="22"/>
          <w:highlight w:val="none"/>
          <w:lang w:eastAsia="zh-CN"/>
        </w:rPr>
        <w:t>租赁期间需遵守</w:t>
      </w:r>
      <w:r>
        <w:rPr>
          <w:rFonts w:hint="eastAsia" w:ascii="宋体" w:hAnsi="宋体" w:cs="宋体"/>
          <w:color w:val="auto"/>
          <w:sz w:val="22"/>
          <w:szCs w:val="22"/>
          <w:highlight w:val="none"/>
          <w:lang w:val="en-US" w:eastAsia="zh-CN"/>
        </w:rPr>
        <w:t>车辆等机械设备购买时</w:t>
      </w:r>
      <w:r>
        <w:rPr>
          <w:rFonts w:hint="eastAsia" w:ascii="宋体" w:hAnsi="宋体" w:eastAsia="宋体" w:cs="宋体"/>
          <w:color w:val="auto"/>
          <w:sz w:val="22"/>
          <w:szCs w:val="22"/>
          <w:highlight w:val="none"/>
          <w:lang w:eastAsia="zh-CN"/>
        </w:rPr>
        <w:t>随车配送的使用手册及国家相关交通规则</w:t>
      </w:r>
      <w:r>
        <w:rPr>
          <w:rFonts w:hint="eastAsia" w:ascii="宋体" w:hAnsi="宋体" w:eastAsia="宋体" w:cs="宋体"/>
          <w:color w:val="auto"/>
          <w:sz w:val="22"/>
          <w:szCs w:val="22"/>
          <w:highlight w:val="none"/>
        </w:rPr>
        <w:t>。</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4.2  服务是指除货物和工程以外的其他采购对象，其中包括投标人须承担的运输、安装、技术支持、培训及</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规定的其它服务。</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4.3  投标人应保证,招标人在中华人民共和国使用货物或服务的任何一部分时,招标人免受第三方提出侵犯其专利权、商标权或其它知识产权的起诉。</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2" w:name="_Toc441844057"/>
      <w:bookmarkStart w:id="33" w:name="_Toc4761"/>
      <w:r>
        <w:rPr>
          <w:rFonts w:hint="eastAsia" w:ascii="宋体" w:hAnsi="宋体" w:eastAsia="宋体" w:cs="宋体"/>
          <w:b/>
          <w:bCs/>
          <w:color w:val="auto"/>
          <w:sz w:val="22"/>
          <w:szCs w:val="22"/>
          <w:highlight w:val="none"/>
        </w:rPr>
        <w:t>投标费用</w:t>
      </w:r>
      <w:bookmarkEnd w:id="32"/>
      <w:bookmarkEnd w:id="33"/>
    </w:p>
    <w:p>
      <w:pPr>
        <w:tabs>
          <w:tab w:val="left" w:pos="567"/>
        </w:tabs>
        <w:spacing w:line="360" w:lineRule="auto"/>
        <w:ind w:left="567" w:hanging="567"/>
        <w:rPr>
          <w:rFonts w:hint="eastAsia" w:ascii="宋体" w:hAnsi="宋体" w:eastAsia="宋体" w:cs="宋体"/>
          <w:color w:val="auto"/>
          <w:sz w:val="22"/>
          <w:szCs w:val="22"/>
          <w:highlight w:val="none"/>
          <w:lang w:val="zh-CN"/>
        </w:rPr>
      </w:pPr>
      <w:r>
        <w:rPr>
          <w:rFonts w:hint="eastAsia" w:ascii="宋体" w:hAnsi="宋体" w:eastAsia="宋体" w:cs="宋体"/>
          <w:b/>
          <w:color w:val="auto"/>
          <w:sz w:val="22"/>
          <w:szCs w:val="22"/>
          <w:highlight w:val="none"/>
          <w:lang w:val="zh-CN"/>
        </w:rPr>
        <w:t>5.1  不论投标结果如何，投标人应承担自身因投标文件编制、递交及其他参加本采购活动所涉及的一切费用，招标代理机构、招标人对上述费用不负任何责任</w:t>
      </w:r>
      <w:r>
        <w:rPr>
          <w:rFonts w:hint="eastAsia" w:ascii="宋体" w:hAnsi="宋体" w:eastAsia="宋体" w:cs="宋体"/>
          <w:color w:val="auto"/>
          <w:sz w:val="22"/>
          <w:szCs w:val="22"/>
          <w:highlight w:val="none"/>
          <w:lang w:val="zh-CN"/>
        </w:rPr>
        <w:t>。</w:t>
      </w:r>
    </w:p>
    <w:p>
      <w:pPr>
        <w:pStyle w:val="84"/>
        <w:spacing w:line="360" w:lineRule="auto"/>
        <w:ind w:firstLine="0" w:firstLineChars="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5.2  中标服务费。</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5.2.1中标人在领取《中标通知书》时应向招标代理机构交纳中标服务费</w:t>
      </w:r>
      <w:r>
        <w:rPr>
          <w:rFonts w:hint="eastAsia" w:ascii="宋体" w:hAnsi="宋体" w:eastAsia="宋体" w:cs="宋体"/>
          <w:bCs/>
          <w:color w:val="auto"/>
          <w:sz w:val="22"/>
          <w:szCs w:val="22"/>
          <w:highlight w:val="none"/>
        </w:rPr>
        <w:t>，</w:t>
      </w:r>
      <w:r>
        <w:rPr>
          <w:rFonts w:hint="eastAsia" w:ascii="宋体" w:hAnsi="宋体" w:eastAsia="宋体" w:cs="宋体"/>
          <w:color w:val="auto"/>
          <w:sz w:val="22"/>
          <w:szCs w:val="22"/>
          <w:highlight w:val="none"/>
        </w:rPr>
        <w:t>中标服务</w:t>
      </w:r>
      <w:r>
        <w:rPr>
          <w:rFonts w:hint="eastAsia" w:ascii="宋体" w:hAnsi="宋体" w:eastAsia="宋体" w:cs="宋体"/>
          <w:bCs/>
          <w:color w:val="auto"/>
          <w:sz w:val="22"/>
          <w:szCs w:val="22"/>
          <w:highlight w:val="none"/>
        </w:rPr>
        <w:t>费</w:t>
      </w:r>
      <w:r>
        <w:rPr>
          <w:rFonts w:hint="eastAsia" w:ascii="宋体" w:hAnsi="宋体" w:eastAsia="宋体" w:cs="宋体"/>
          <w:color w:val="auto"/>
          <w:sz w:val="22"/>
          <w:szCs w:val="22"/>
          <w:highlight w:val="none"/>
          <w:lang w:val="zh-CN"/>
        </w:rPr>
        <w:t>的</w:t>
      </w:r>
      <w:r>
        <w:rPr>
          <w:rFonts w:hint="eastAsia" w:ascii="宋体" w:hAnsi="宋体" w:eastAsia="宋体" w:cs="宋体"/>
          <w:color w:val="auto"/>
          <w:sz w:val="22"/>
          <w:szCs w:val="22"/>
          <w:highlight w:val="none"/>
        </w:rPr>
        <w:t>收费标准参见5.2.5。</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5.2.2中标服务费以人民币支付。</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5.2.3中标服务费支付方式：一次性以电汇、支票或现金等形式支付。</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5.2.4</w:t>
      </w:r>
      <w:bookmarkStart w:id="34" w:name="_Hlk33486729"/>
      <w:r>
        <w:rPr>
          <w:rFonts w:hint="eastAsia" w:ascii="宋体" w:hAnsi="宋体" w:eastAsia="宋体" w:cs="宋体"/>
          <w:b/>
          <w:color w:val="auto"/>
          <w:sz w:val="22"/>
          <w:szCs w:val="22"/>
          <w:highlight w:val="none"/>
        </w:rPr>
        <w:t>中标服务费</w:t>
      </w:r>
      <w:bookmarkEnd w:id="34"/>
      <w:r>
        <w:rPr>
          <w:rFonts w:hint="eastAsia" w:ascii="宋体" w:hAnsi="宋体" w:eastAsia="宋体" w:cs="宋体"/>
          <w:b/>
          <w:color w:val="auto"/>
          <w:sz w:val="22"/>
          <w:szCs w:val="22"/>
          <w:highlight w:val="none"/>
        </w:rPr>
        <w:t>不在投标报价中单列</w:t>
      </w:r>
      <w:r>
        <w:rPr>
          <w:rFonts w:hint="eastAsia" w:ascii="宋体" w:hAnsi="宋体" w:eastAsia="宋体" w:cs="宋体"/>
          <w:color w:val="auto"/>
          <w:sz w:val="22"/>
          <w:szCs w:val="22"/>
          <w:highlight w:val="none"/>
        </w:rPr>
        <w:t>。</w:t>
      </w:r>
    </w:p>
    <w:p>
      <w:pPr>
        <w:spacing w:line="360" w:lineRule="auto"/>
        <w:rPr>
          <w:rFonts w:hint="default" w:ascii="宋体" w:hAnsi="宋体" w:eastAsia="宋体" w:cs="宋体"/>
          <w:color w:val="auto"/>
          <w:sz w:val="22"/>
          <w:szCs w:val="22"/>
          <w:highlight w:val="none"/>
          <w:lang w:val="en-US"/>
        </w:rPr>
      </w:pPr>
      <w:r>
        <w:rPr>
          <w:rFonts w:hint="eastAsia" w:ascii="宋体" w:hAnsi="宋体" w:cs="宋体"/>
          <w:color w:val="auto"/>
          <w:sz w:val="22"/>
          <w:szCs w:val="22"/>
          <w:highlight w:val="none"/>
          <w:lang w:val="en-US" w:eastAsia="zh-CN"/>
        </w:rPr>
        <w:t>5.2.5本项目每个包的中标服务费为人民币1000元整，由每个包的中标单位支付。</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5" w:name="_Toc33540091"/>
      <w:bookmarkEnd w:id="35"/>
      <w:bookmarkStart w:id="36" w:name="_Toc33540093"/>
      <w:bookmarkEnd w:id="36"/>
      <w:bookmarkStart w:id="37" w:name="_Toc33540092"/>
      <w:bookmarkEnd w:id="37"/>
      <w:bookmarkStart w:id="38" w:name="_Toc33540089"/>
      <w:bookmarkEnd w:id="38"/>
      <w:bookmarkStart w:id="39" w:name="_Toc33540088"/>
      <w:bookmarkEnd w:id="39"/>
      <w:bookmarkStart w:id="40" w:name="_Toc33540087"/>
      <w:bookmarkEnd w:id="40"/>
      <w:bookmarkStart w:id="41" w:name="_Toc33540090"/>
      <w:bookmarkEnd w:id="41"/>
      <w:bookmarkStart w:id="42" w:name="_Toc441844058"/>
      <w:bookmarkStart w:id="43" w:name="_Toc11168"/>
      <w:r>
        <w:rPr>
          <w:rFonts w:hint="eastAsia" w:ascii="宋体" w:hAnsi="宋体" w:eastAsia="宋体" w:cs="宋体"/>
          <w:b/>
          <w:bCs/>
          <w:color w:val="auto"/>
          <w:sz w:val="22"/>
          <w:szCs w:val="22"/>
          <w:highlight w:val="none"/>
        </w:rPr>
        <w:t>踏勘</w:t>
      </w:r>
      <w:bookmarkEnd w:id="42"/>
      <w:r>
        <w:rPr>
          <w:rFonts w:hint="eastAsia" w:ascii="宋体" w:hAnsi="宋体" w:eastAsia="宋体" w:cs="宋体"/>
          <w:b/>
          <w:bCs/>
          <w:color w:val="auto"/>
          <w:sz w:val="22"/>
          <w:szCs w:val="22"/>
          <w:highlight w:val="none"/>
          <w:lang w:eastAsia="zh-CN"/>
        </w:rPr>
        <w:t>实物</w:t>
      </w:r>
      <w:r>
        <w:rPr>
          <w:rFonts w:hint="eastAsia" w:ascii="宋体" w:hAnsi="宋体" w:eastAsia="宋体" w:cs="宋体"/>
          <w:b/>
          <w:bCs/>
          <w:color w:val="auto"/>
          <w:sz w:val="22"/>
          <w:szCs w:val="22"/>
          <w:highlight w:val="none"/>
        </w:rPr>
        <w:t>（本项目不组织踏勘</w:t>
      </w:r>
      <w:r>
        <w:rPr>
          <w:rFonts w:hint="eastAsia" w:ascii="宋体" w:hAnsi="宋体" w:eastAsia="宋体" w:cs="宋体"/>
          <w:b/>
          <w:bCs/>
          <w:color w:val="auto"/>
          <w:sz w:val="22"/>
          <w:szCs w:val="22"/>
          <w:highlight w:val="none"/>
          <w:lang w:eastAsia="zh-CN"/>
        </w:rPr>
        <w:t>实物</w:t>
      </w:r>
      <w:r>
        <w:rPr>
          <w:rFonts w:hint="eastAsia" w:ascii="宋体" w:hAnsi="宋体" w:eastAsia="宋体" w:cs="宋体"/>
          <w:b/>
          <w:bCs/>
          <w:color w:val="auto"/>
          <w:sz w:val="22"/>
          <w:szCs w:val="22"/>
          <w:highlight w:val="none"/>
        </w:rPr>
        <w:t>）</w:t>
      </w:r>
      <w:bookmarkEnd w:id="43"/>
    </w:p>
    <w:p>
      <w:pPr>
        <w:tabs>
          <w:tab w:val="left" w:pos="0"/>
        </w:tabs>
        <w:spacing w:line="360" w:lineRule="auto"/>
        <w:ind w:left="552" w:leftChars="1" w:hanging="550" w:hanging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6.1  招标人不组织统一踏勘</w:t>
      </w:r>
      <w:r>
        <w:rPr>
          <w:rFonts w:hint="eastAsia" w:ascii="宋体" w:hAnsi="宋体" w:eastAsia="宋体" w:cs="宋体"/>
          <w:color w:val="auto"/>
          <w:sz w:val="22"/>
          <w:szCs w:val="22"/>
          <w:highlight w:val="none"/>
          <w:lang w:val="zh-CN" w:eastAsia="zh-CN"/>
        </w:rPr>
        <w:t>实物，</w:t>
      </w:r>
      <w:r>
        <w:rPr>
          <w:rFonts w:hint="eastAsia" w:ascii="宋体" w:hAnsi="宋体" w:eastAsia="宋体" w:cs="宋体"/>
          <w:color w:val="auto"/>
          <w:sz w:val="22"/>
          <w:szCs w:val="22"/>
          <w:highlight w:val="none"/>
          <w:lang w:val="zh-CN"/>
        </w:rPr>
        <w:t>投标人若有需要，可联系招标人或代理，自行前往踏勘</w:t>
      </w:r>
      <w:r>
        <w:rPr>
          <w:rFonts w:hint="eastAsia" w:ascii="宋体" w:hAnsi="宋体" w:eastAsia="宋体" w:cs="宋体"/>
          <w:color w:val="auto"/>
          <w:sz w:val="22"/>
          <w:szCs w:val="22"/>
          <w:highlight w:val="none"/>
          <w:lang w:val="zh-CN" w:eastAsia="zh-CN"/>
        </w:rPr>
        <w:t>实物。</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44" w:name="_Toc26600"/>
      <w:bookmarkStart w:id="45" w:name="_Toc441844059"/>
      <w:r>
        <w:rPr>
          <w:rFonts w:hint="eastAsia" w:ascii="宋体" w:hAnsi="宋体" w:eastAsia="宋体" w:cs="宋体"/>
          <w:color w:val="auto"/>
          <w:sz w:val="22"/>
          <w:szCs w:val="22"/>
          <w:highlight w:val="none"/>
        </w:rPr>
        <w:t>（二）</w:t>
      </w:r>
      <w:bookmarkEnd w:id="44"/>
      <w:bookmarkEnd w:id="45"/>
      <w:r>
        <w:rPr>
          <w:rFonts w:hint="eastAsia" w:ascii="宋体" w:hAnsi="宋体" w:eastAsia="宋体" w:cs="宋体"/>
          <w:color w:val="auto"/>
          <w:sz w:val="22"/>
          <w:szCs w:val="22"/>
          <w:highlight w:val="none"/>
          <w:lang w:eastAsia="zh-CN"/>
        </w:rPr>
        <w:t>招租文件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46" w:name="_Toc441844060"/>
      <w:bookmarkStart w:id="47" w:name="_Toc12069"/>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的组成</w:t>
      </w:r>
      <w:bookmarkEnd w:id="46"/>
      <w:bookmarkEnd w:id="47"/>
    </w:p>
    <w:p>
      <w:pPr>
        <w:spacing w:line="360" w:lineRule="auto"/>
        <w:ind w:left="420" w:hanging="42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7.1  招租文件包括：</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第一章  招租公告；</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第二章  投标人须知；</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第三章  评标方法；</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第四章  招租需求书；</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第五章  合同书格式；</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第六章  投标文件格式。</w:t>
      </w:r>
    </w:p>
    <w:p>
      <w:pPr>
        <w:spacing w:line="360" w:lineRule="auto"/>
        <w:ind w:left="550" w:hanging="550" w:hanging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7.2  投标人应认真阅读招租文件中所有的事项、格式、条款和规范等要求。投标人没有按照招租文件要求提交全部资料或者投标文件没有对招租文件在各方面都做出实质性响应是投标人的风险，没有实质性响应招租文件要求的投标将被拒绝。</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48" w:name="_Toc395863076"/>
      <w:bookmarkStart w:id="49" w:name="_Toc441844061"/>
      <w:bookmarkStart w:id="50" w:name="_Toc28322"/>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w:t>
      </w:r>
      <w:bookmarkEnd w:id="48"/>
      <w:bookmarkEnd w:id="49"/>
      <w:r>
        <w:rPr>
          <w:rFonts w:hint="eastAsia" w:ascii="宋体" w:hAnsi="宋体" w:eastAsia="宋体" w:cs="宋体"/>
          <w:b/>
          <w:bCs/>
          <w:color w:val="auto"/>
          <w:sz w:val="22"/>
          <w:szCs w:val="22"/>
          <w:highlight w:val="none"/>
        </w:rPr>
        <w:t>异议</w:t>
      </w:r>
      <w:bookmarkEnd w:id="50"/>
    </w:p>
    <w:p>
      <w:pPr>
        <w:pStyle w:val="84"/>
        <w:spacing w:line="360" w:lineRule="auto"/>
        <w:ind w:left="550" w:hanging="550" w:hangingChars="250"/>
        <w:rPr>
          <w:rFonts w:hint="eastAsia" w:ascii="宋体" w:hAnsi="宋体" w:eastAsia="宋体" w:cs="宋体"/>
          <w:color w:val="auto"/>
          <w:sz w:val="22"/>
          <w:szCs w:val="22"/>
          <w:highlight w:val="none"/>
        </w:rPr>
      </w:pPr>
      <w:bookmarkStart w:id="51" w:name="_Toc39071044"/>
      <w:bookmarkStart w:id="52" w:name="_Toc36971219"/>
      <w:r>
        <w:rPr>
          <w:rFonts w:hint="eastAsia" w:ascii="宋体" w:hAnsi="宋体" w:eastAsia="宋体" w:cs="宋体"/>
          <w:color w:val="auto"/>
          <w:sz w:val="22"/>
          <w:szCs w:val="22"/>
          <w:highlight w:val="none"/>
        </w:rPr>
        <w:t>8.1  投标人或者其他利害关系人对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有异议的，应当在投标截止时间10日前以书面形式向招标代理机构提出，并将材料原件送达招标代理机构，逾期则视为对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所有内容无异议。异议书面材料必须加盖投标人法人公章，并注明联系人、联系电话、联系地址。超出提交接收异议截止时间而提出的任何疑问，招标代理机构可不予答复。投标人必须在投标文件中提供投标承诺书（格式详见第六章投标文件格式）。</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53" w:name="_Toc395863077"/>
      <w:bookmarkStart w:id="54" w:name="_Toc5181"/>
      <w:bookmarkStart w:id="55" w:name="_Toc441844062"/>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的澄清及修改</w:t>
      </w:r>
      <w:bookmarkEnd w:id="51"/>
      <w:bookmarkEnd w:id="52"/>
      <w:bookmarkEnd w:id="53"/>
      <w:bookmarkEnd w:id="54"/>
      <w:bookmarkEnd w:id="55"/>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9.1  招标代理机构对已发出的</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进行必要澄清或者修改的，将在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要求提交投标文件截止时间15日前，在招标信息发布的媒体上以有编号的澄清通知予以发布。</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的修改内容作为</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的组成部分，具有约束作用。</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  当</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的澄清、修改、补充等在同一内容的表述上不一致时，以最后发出的文件为准。</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9.3  为使投标人在编制投标文件时有充分的时间对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的澄清、修改、补充等内容进行研究，招标代理机构将酌情延长提交投标文件的截止时间，具体时间将在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的修改、补充通知中予以明确。</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9.4</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的修改、补充通知将在</w:t>
      </w:r>
      <w:r>
        <w:rPr>
          <w:rFonts w:hint="eastAsia" w:ascii="宋体" w:hAnsi="宋体" w:eastAsia="宋体" w:cs="宋体"/>
          <w:b/>
          <w:color w:val="auto"/>
          <w:sz w:val="22"/>
          <w:szCs w:val="22"/>
          <w:highlight w:val="none"/>
          <w:u w:val="single"/>
        </w:rPr>
        <w:t>《投标人须知前附表》</w:t>
      </w:r>
      <w:r>
        <w:rPr>
          <w:rFonts w:hint="eastAsia" w:ascii="宋体" w:hAnsi="宋体" w:eastAsia="宋体" w:cs="宋体"/>
          <w:color w:val="auto"/>
          <w:sz w:val="22"/>
          <w:szCs w:val="22"/>
          <w:highlight w:val="none"/>
        </w:rPr>
        <w:t>规定的媒体公告上公布，请各投标人密切留意。</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56" w:name="_Toc19498"/>
      <w:bookmarkStart w:id="57" w:name="_Toc441844063"/>
      <w:r>
        <w:rPr>
          <w:rFonts w:hint="eastAsia" w:ascii="宋体" w:hAnsi="宋体" w:eastAsia="宋体" w:cs="宋体"/>
          <w:color w:val="auto"/>
          <w:sz w:val="22"/>
          <w:szCs w:val="22"/>
          <w:highlight w:val="none"/>
          <w:lang w:eastAsia="zh-CN"/>
        </w:rPr>
        <w:t>（三）投标文件编制</w:t>
      </w:r>
      <w:bookmarkEnd w:id="56"/>
      <w:bookmarkEnd w:id="57"/>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58" w:name="_Toc27479"/>
      <w:bookmarkStart w:id="59" w:name="_Toc441844064"/>
      <w:r>
        <w:rPr>
          <w:rFonts w:hint="eastAsia" w:ascii="宋体" w:hAnsi="宋体" w:eastAsia="宋体" w:cs="宋体"/>
          <w:b/>
          <w:bCs/>
          <w:color w:val="auto"/>
          <w:sz w:val="22"/>
          <w:szCs w:val="22"/>
          <w:highlight w:val="none"/>
        </w:rPr>
        <w:t>投标文件的语言及度量衡单位</w:t>
      </w:r>
      <w:bookmarkEnd w:id="58"/>
      <w:bookmarkEnd w:id="59"/>
    </w:p>
    <w:p>
      <w:pPr>
        <w:pStyle w:val="84"/>
        <w:spacing w:line="360" w:lineRule="auto"/>
        <w:ind w:left="662" w:hanging="662" w:hangingChars="30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  投标人提交的投标文件以及投标人与招标代理机构就有关投标的所有来往函件均应使用简体中文书写。对于任何非中文的资料，都应提供简体中文翻译本，有矛盾时以简体中文翻译本为准。对中文翻译有异议的，以权威机构的译本为准。</w:t>
      </w:r>
    </w:p>
    <w:p>
      <w:pPr>
        <w:pStyle w:val="84"/>
        <w:spacing w:line="360" w:lineRule="auto"/>
        <w:ind w:left="662" w:hanging="662" w:hangingChars="30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  在投标文件中以及所有投标人与招标代理机构和招标人往来文件中的所有计量单位和规格都应按国家有关规定使用公制标准。</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10.3  </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中，如标有“★”的条款均为必须完全满足指标，投标人须进行实质性响应，投标人若有一项带“★”的条款未响应或不满足，将按无效投标处理。</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0" w:name="_Toc441844065"/>
      <w:bookmarkStart w:id="61" w:name="_Toc13667"/>
      <w:r>
        <w:rPr>
          <w:rFonts w:hint="eastAsia" w:ascii="宋体" w:hAnsi="宋体" w:eastAsia="宋体" w:cs="宋体"/>
          <w:b/>
          <w:bCs/>
          <w:color w:val="auto"/>
          <w:sz w:val="22"/>
          <w:szCs w:val="22"/>
          <w:highlight w:val="none"/>
        </w:rPr>
        <w:t>投标文件构成</w:t>
      </w:r>
      <w:bookmarkEnd w:id="60"/>
      <w:bookmarkEnd w:id="61"/>
    </w:p>
    <w:p>
      <w:pPr>
        <w:pStyle w:val="83"/>
        <w:spacing w:line="360" w:lineRule="auto"/>
        <w:ind w:firstLine="0" w:firstLineChars="0"/>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11.1  投标人编写的投标文件应包括下列部分：</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投标函；</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投标报价表</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承诺书；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法定代表人身份证明书；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法人授权委托证明书；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投标人资格证明文件</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最近3年企业牵涉的主要诉讼案件或仲裁案件或处罚说明格式；</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投标人资格承诺书格式；</w:t>
      </w:r>
    </w:p>
    <w:p>
      <w:pPr>
        <w:numPr>
          <w:ilvl w:val="0"/>
          <w:numId w:val="0"/>
        </w:numPr>
        <w:spacing w:line="360" w:lineRule="auto"/>
        <w:ind w:left="92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投标保证金汇入情况说明；</w:t>
      </w:r>
    </w:p>
    <w:p>
      <w:pPr>
        <w:numPr>
          <w:ilvl w:val="0"/>
          <w:numId w:val="0"/>
        </w:numPr>
        <w:spacing w:line="360" w:lineRule="auto"/>
        <w:ind w:left="92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中标服务费承诺书；</w:t>
      </w:r>
    </w:p>
    <w:p>
      <w:pPr>
        <w:spacing w:line="360" w:lineRule="auto"/>
        <w:ind w:firstLine="880" w:firstLineChars="4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投标人认为需加以说明的其他情况。</w:t>
      </w:r>
    </w:p>
    <w:p>
      <w:pPr>
        <w:pStyle w:val="84"/>
        <w:spacing w:line="360" w:lineRule="auto"/>
        <w:ind w:left="662" w:leftChars="1"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r>
        <w:rPr>
          <w:rFonts w:hint="eastAsia" w:ascii="宋体" w:hAnsi="宋体" w:eastAsia="宋体" w:cs="宋体"/>
          <w:color w:val="auto"/>
          <w:sz w:val="22"/>
          <w:szCs w:val="22"/>
          <w:highlight w:val="none"/>
          <w:lang w:val="en-US"/>
        </w:rPr>
        <w:t>2</w:t>
      </w:r>
      <w:r>
        <w:rPr>
          <w:rFonts w:hint="eastAsia" w:ascii="宋体" w:hAnsi="宋体" w:eastAsia="宋体" w:cs="宋体"/>
          <w:color w:val="auto"/>
          <w:sz w:val="22"/>
          <w:szCs w:val="22"/>
          <w:highlight w:val="none"/>
        </w:rPr>
        <w:t xml:space="preserve"> 投标人编制投标文件必须包括但不限于上述内容。</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2" w:name="_Toc11063"/>
      <w:bookmarkStart w:id="63" w:name="_Toc441844066"/>
      <w:r>
        <w:rPr>
          <w:rFonts w:hint="eastAsia" w:ascii="宋体" w:hAnsi="宋体" w:eastAsia="宋体" w:cs="宋体"/>
          <w:b/>
          <w:bCs/>
          <w:color w:val="auto"/>
          <w:sz w:val="22"/>
          <w:szCs w:val="22"/>
          <w:highlight w:val="none"/>
        </w:rPr>
        <w:t>投标文件格式</w:t>
      </w:r>
      <w:bookmarkEnd w:id="62"/>
      <w:bookmarkEnd w:id="63"/>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  投标人提交的投标文件应当使用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所提供的投标文件全部格式（表格可以按同样格式扩展）。</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4" w:name="_Toc441844067"/>
      <w:bookmarkStart w:id="65" w:name="_Toc11717"/>
      <w:r>
        <w:rPr>
          <w:rFonts w:hint="eastAsia" w:ascii="宋体" w:hAnsi="宋体" w:eastAsia="宋体" w:cs="宋体"/>
          <w:b/>
          <w:bCs/>
          <w:color w:val="auto"/>
          <w:sz w:val="22"/>
          <w:szCs w:val="22"/>
          <w:highlight w:val="none"/>
        </w:rPr>
        <w:t>投标文件的份数和签署</w:t>
      </w:r>
      <w:bookmarkEnd w:id="64"/>
      <w:bookmarkEnd w:id="65"/>
    </w:p>
    <w:p>
      <w:pPr>
        <w:pStyle w:val="84"/>
        <w:spacing w:line="360" w:lineRule="auto"/>
        <w:ind w:left="649" w:hanging="649" w:hangingChars="294"/>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13.1  投标人应分包组提交</w:t>
      </w:r>
      <w:r>
        <w:rPr>
          <w:rFonts w:hint="eastAsia" w:ascii="宋体" w:hAnsi="宋体" w:eastAsia="宋体" w:cs="宋体"/>
          <w:b/>
          <w:color w:val="auto"/>
          <w:sz w:val="22"/>
          <w:szCs w:val="22"/>
          <w:highlight w:val="none"/>
          <w:u w:val="single"/>
        </w:rPr>
        <w:t xml:space="preserve"> </w:t>
      </w:r>
      <w:r>
        <w:rPr>
          <w:rFonts w:hint="eastAsia" w:ascii="宋体" w:eastAsia="宋体" w:cs="宋体"/>
          <w:b/>
          <w:color w:val="auto"/>
          <w:sz w:val="22"/>
          <w:szCs w:val="22"/>
          <w:highlight w:val="none"/>
          <w:u w:val="single"/>
          <w:lang w:eastAsia="zh-CN"/>
        </w:rPr>
        <w:t>壹</w:t>
      </w:r>
      <w:r>
        <w:rPr>
          <w:rFonts w:hint="eastAsia" w:ascii="宋体" w:hAnsi="宋体" w:eastAsia="宋体" w:cs="宋体"/>
          <w:b/>
          <w:color w:val="auto"/>
          <w:sz w:val="22"/>
          <w:szCs w:val="22"/>
          <w:highlight w:val="none"/>
          <w:u w:val="single"/>
        </w:rPr>
        <w:t xml:space="preserve"> </w:t>
      </w:r>
      <w:r>
        <w:rPr>
          <w:rFonts w:hint="eastAsia" w:ascii="宋体" w:hAnsi="宋体" w:eastAsia="宋体" w:cs="宋体"/>
          <w:b/>
          <w:color w:val="auto"/>
          <w:sz w:val="22"/>
          <w:szCs w:val="22"/>
          <w:highlight w:val="none"/>
        </w:rPr>
        <w:t>套正本、</w:t>
      </w:r>
      <w:bookmarkStart w:id="66" w:name="_Hlk33487750"/>
      <w:r>
        <w:rPr>
          <w:rFonts w:hint="eastAsia" w:ascii="宋体" w:hAnsi="宋体" w:eastAsia="宋体" w:cs="宋体"/>
          <w:b/>
          <w:color w:val="auto"/>
          <w:sz w:val="22"/>
          <w:szCs w:val="22"/>
          <w:highlight w:val="none"/>
          <w:u w:val="single"/>
        </w:rPr>
        <w:t xml:space="preserve"> </w:t>
      </w:r>
      <w:r>
        <w:rPr>
          <w:rFonts w:hint="eastAsia" w:ascii="宋体" w:eastAsia="宋体" w:cs="宋体"/>
          <w:b/>
          <w:color w:val="auto"/>
          <w:sz w:val="22"/>
          <w:szCs w:val="22"/>
          <w:highlight w:val="none"/>
          <w:u w:val="single"/>
          <w:lang w:eastAsia="zh-CN"/>
        </w:rPr>
        <w:t>贰</w:t>
      </w:r>
      <w:r>
        <w:rPr>
          <w:rFonts w:hint="eastAsia" w:ascii="宋体" w:hAnsi="宋体" w:eastAsia="宋体" w:cs="宋体"/>
          <w:b/>
          <w:color w:val="auto"/>
          <w:sz w:val="22"/>
          <w:szCs w:val="22"/>
          <w:highlight w:val="none"/>
          <w:u w:val="single"/>
        </w:rPr>
        <w:t xml:space="preserve"> </w:t>
      </w:r>
      <w:r>
        <w:rPr>
          <w:rFonts w:hint="eastAsia" w:ascii="宋体" w:hAnsi="宋体" w:eastAsia="宋体" w:cs="宋体"/>
          <w:b/>
          <w:color w:val="auto"/>
          <w:sz w:val="22"/>
          <w:szCs w:val="22"/>
          <w:highlight w:val="none"/>
        </w:rPr>
        <w:t>套副本</w:t>
      </w:r>
      <w:bookmarkEnd w:id="66"/>
      <w:r>
        <w:rPr>
          <w:rFonts w:hint="eastAsia" w:ascii="宋体" w:hAnsi="宋体" w:eastAsia="宋体" w:cs="宋体"/>
          <w:b/>
          <w:color w:val="auto"/>
          <w:sz w:val="22"/>
          <w:szCs w:val="22"/>
          <w:highlight w:val="none"/>
        </w:rPr>
        <w:t>。</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13.2  投标文件正本均须用不褪色墨水书写或打印，投标文件副本的所有资料都可用投标文件的正本复印而成，并应在投标文件封面的右上角清楚地注明“正本”或“副本”。正本和副本如有不一致之处，以正本为准。</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13.3  投标文件正本主要内容（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格式中要求法人代表或授权委托人签字（或盖私章）的内容和要求加盖投标单位公章的内容）应由投标单位的法人代表或授权委托人签字（或盖私章）和加盖投标单位公章，否则该投标文件将被视为无效文件。</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13.4  除投标人对错误处修改外，全套投标文件应无涂改或行间插字和增删。如有修改，修改处应由投标人加盖投标人的公章</w:t>
      </w:r>
      <w:r>
        <w:rPr>
          <w:rFonts w:hint="eastAsia" w:ascii="宋体" w:eastAsia="宋体" w:cs="宋体"/>
          <w:color w:val="auto"/>
          <w:sz w:val="22"/>
          <w:szCs w:val="22"/>
          <w:highlight w:val="none"/>
          <w:lang w:val="en-US" w:eastAsia="zh-CN"/>
        </w:rPr>
        <w:t>和</w:t>
      </w:r>
      <w:r>
        <w:rPr>
          <w:rFonts w:hint="eastAsia" w:ascii="宋体" w:hAnsi="宋体" w:eastAsia="宋体" w:cs="宋体"/>
          <w:color w:val="auto"/>
          <w:sz w:val="22"/>
          <w:szCs w:val="22"/>
          <w:highlight w:val="none"/>
        </w:rPr>
        <w:t>由授权委托人签字。</w:t>
      </w:r>
    </w:p>
    <w:p>
      <w:pPr>
        <w:pStyle w:val="84"/>
        <w:spacing w:line="360" w:lineRule="auto"/>
        <w:ind w:left="632" w:hanging="63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13.5  传真或电传的投标文件将被拒绝。</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7" w:name="_Toc441844068"/>
      <w:bookmarkStart w:id="68" w:name="_Toc6699"/>
      <w:r>
        <w:rPr>
          <w:rFonts w:hint="eastAsia" w:ascii="宋体" w:hAnsi="宋体" w:eastAsia="宋体" w:cs="宋体"/>
          <w:b/>
          <w:bCs/>
          <w:color w:val="auto"/>
          <w:sz w:val="22"/>
          <w:szCs w:val="22"/>
          <w:highlight w:val="none"/>
        </w:rPr>
        <w:t>投标报价和货币</w:t>
      </w:r>
      <w:bookmarkEnd w:id="67"/>
      <w:bookmarkEnd w:id="68"/>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14.1  投标人应按</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第二章中</w:t>
      </w:r>
      <w:r>
        <w:rPr>
          <w:rFonts w:hint="eastAsia" w:ascii="宋体" w:hAnsi="宋体" w:eastAsia="宋体" w:cs="宋体"/>
          <w:b/>
          <w:bCs/>
          <w:color w:val="auto"/>
          <w:sz w:val="22"/>
          <w:szCs w:val="22"/>
          <w:highlight w:val="none"/>
          <w:u w:val="single"/>
        </w:rPr>
        <w:t>投标人须知前附表</w:t>
      </w:r>
      <w:r>
        <w:rPr>
          <w:rFonts w:hint="eastAsia" w:ascii="宋体" w:hAnsi="宋体" w:eastAsia="宋体" w:cs="宋体"/>
          <w:color w:val="auto"/>
          <w:sz w:val="22"/>
          <w:szCs w:val="22"/>
          <w:highlight w:val="none"/>
        </w:rPr>
        <w:t>规定的报价要求报价。</w:t>
      </w:r>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14.2  </w:t>
      </w:r>
      <w:r>
        <w:rPr>
          <w:rFonts w:hint="eastAsia" w:ascii="宋体" w:hAnsi="宋体" w:eastAsia="宋体" w:cs="宋体"/>
          <w:color w:val="auto"/>
          <w:sz w:val="22"/>
          <w:szCs w:val="22"/>
          <w:highlight w:val="none"/>
          <w:lang w:val="zh-CN"/>
        </w:rPr>
        <w:t>投标人必须以人民币报价，以其它货币标价的投标将予以拒绝。投标文件中投标报价一览表内容与投标文件中相应内容不一致的，以投标报价一览表为准；大写金额和小写金额不一致的，以大写金额为准；单价金额小数点或者百分比有明显错位的，以投标报价一览表的总价为准，并修改单价；总价金额与按单价汇总金额不一致的，以单价金额计算结果为准。同时出现两种以上不一致的，按照前款规定的顺序修正。修正后的报价经投标人确认后产生约束力，投标人不确认的，其投标无效。</w:t>
      </w:r>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14.3  投标人所报的投标价在合同执行期间是固定不变的，不得以任何理由予以变更。投标价</w:t>
      </w:r>
      <w:r>
        <w:rPr>
          <w:rFonts w:hint="eastAsia" w:ascii="宋体" w:hAnsi="宋体" w:eastAsia="宋体" w:cs="宋体"/>
          <w:color w:val="auto"/>
          <w:sz w:val="22"/>
          <w:szCs w:val="22"/>
          <w:highlight w:val="none"/>
          <w:lang w:val="zh-CN"/>
        </w:rPr>
        <w:t>不是唯一的或不是固定不变</w:t>
      </w:r>
      <w:r>
        <w:rPr>
          <w:rFonts w:hint="eastAsia" w:ascii="宋体" w:hAnsi="宋体" w:eastAsia="宋体" w:cs="宋体"/>
          <w:color w:val="auto"/>
          <w:sz w:val="22"/>
          <w:szCs w:val="22"/>
          <w:highlight w:val="none"/>
        </w:rPr>
        <w:t>的投标文件将作为非实质性响应投标而予以拒绝。</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14.4  国产的产品及其有关服务的报价应包括要向中华人民共和国政府缴纳的增值税和其他税。</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14.5  在中华人民共和国境内提供的进口产品及其有关服务的报价应包括要向中华人民共和国政府缴纳的关税、增值税和其他税。</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9" w:name="_Toc521019318"/>
      <w:bookmarkEnd w:id="69"/>
      <w:bookmarkStart w:id="70" w:name="_Toc22581"/>
      <w:bookmarkStart w:id="71" w:name="_Toc441844069"/>
      <w:r>
        <w:rPr>
          <w:rFonts w:hint="eastAsia" w:ascii="宋体" w:hAnsi="宋体" w:eastAsia="宋体" w:cs="宋体"/>
          <w:b/>
          <w:bCs/>
          <w:color w:val="auto"/>
          <w:sz w:val="22"/>
          <w:szCs w:val="22"/>
          <w:highlight w:val="none"/>
        </w:rPr>
        <w:t>证明合格投标人的资格文件</w:t>
      </w:r>
      <w:bookmarkEnd w:id="70"/>
      <w:bookmarkEnd w:id="71"/>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15.1</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根据第2条、</w:t>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"file:///E:\\合同法务部\\纯电动公交车招标\\2019年\\l"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第15.2款</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t>规定，投标人须提交证明其有资格进行投标和有能力履行合同的文件，作为投标文件的一部分。</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15.2</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 xml:space="preserve">投标人提供的履行合同的资格证明文件：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（1）符合《中华人民共和国招标投标法》、《中华人民共和国招标投标法实施条例》投标人应当具备的条件。</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（2）投标人具有履行本项目所必须的技术力量的证明文件。</w:t>
      </w:r>
    </w:p>
    <w:p>
      <w:pPr>
        <w:spacing w:line="360" w:lineRule="auto"/>
        <w:ind w:left="635" w:leftChars="250" w:hanging="110" w:hangingChars="5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（3）投标人证明其相应资格符合或优于</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要求的其它文件</w:t>
      </w:r>
      <w:r>
        <w:rPr>
          <w:rFonts w:hint="eastAsia" w:ascii="宋体" w:hAnsi="宋体" w:eastAsia="宋体" w:cs="宋体"/>
          <w:color w:val="auto"/>
          <w:sz w:val="22"/>
          <w:szCs w:val="22"/>
          <w:highlight w:val="none"/>
          <w:lang w:eastAsia="zh-CN"/>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72" w:name="_Toc13843"/>
      <w:bookmarkStart w:id="73" w:name="_Toc441844071"/>
      <w:r>
        <w:rPr>
          <w:rFonts w:hint="eastAsia" w:ascii="宋体" w:hAnsi="宋体" w:eastAsia="宋体" w:cs="宋体"/>
          <w:b/>
          <w:bCs/>
          <w:color w:val="auto"/>
          <w:sz w:val="22"/>
          <w:szCs w:val="22"/>
          <w:highlight w:val="none"/>
        </w:rPr>
        <w:t>投标保证金</w:t>
      </w:r>
      <w:bookmarkEnd w:id="72"/>
      <w:bookmarkEnd w:id="73"/>
    </w:p>
    <w:p>
      <w:pPr>
        <w:adjustRightInd w:val="0"/>
        <w:snapToGrid w:val="0"/>
        <w:spacing w:line="360" w:lineRule="auto"/>
        <w:ind w:left="673" w:hanging="673" w:hangingChars="306"/>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.1  </w:t>
      </w:r>
      <w:r>
        <w:rPr>
          <w:rFonts w:hint="eastAsia" w:ascii="宋体" w:hAnsi="宋体" w:eastAsia="宋体" w:cs="宋体"/>
          <w:color w:val="auto"/>
          <w:kern w:val="0"/>
          <w:sz w:val="22"/>
          <w:szCs w:val="22"/>
          <w:highlight w:val="none"/>
        </w:rPr>
        <w:t>投标人应提交投标保证金，并作为其投标文件的一部分。</w:t>
      </w:r>
      <w:r>
        <w:rPr>
          <w:rFonts w:hint="eastAsia" w:ascii="宋体" w:hAnsi="宋体" w:eastAsia="宋体" w:cs="宋体"/>
          <w:color w:val="auto"/>
          <w:sz w:val="22"/>
          <w:szCs w:val="22"/>
          <w:highlight w:val="none"/>
        </w:rPr>
        <w:t>投标保证金金额及账户信息：详</w:t>
      </w:r>
      <w:r>
        <w:rPr>
          <w:rFonts w:hint="eastAsia" w:ascii="宋体" w:hAnsi="宋体" w:eastAsia="宋体" w:cs="宋体"/>
          <w:color w:val="auto"/>
          <w:sz w:val="22"/>
          <w:szCs w:val="22"/>
          <w:highlight w:val="none"/>
          <w:lang w:val="zh-CN"/>
        </w:rPr>
        <w:t>见</w:t>
      </w:r>
      <w:r>
        <w:rPr>
          <w:rFonts w:hint="eastAsia" w:ascii="宋体" w:hAnsi="宋体" w:eastAsia="宋体" w:cs="宋体"/>
          <w:color w:val="auto"/>
          <w:sz w:val="22"/>
          <w:szCs w:val="22"/>
          <w:highlight w:val="none"/>
        </w:rPr>
        <w:t>《投标人须知前附表》。</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.2  </w:t>
      </w:r>
      <w:r>
        <w:rPr>
          <w:rFonts w:hint="eastAsia" w:ascii="宋体" w:hAnsi="宋体" w:eastAsia="宋体" w:cs="宋体"/>
          <w:color w:val="auto"/>
          <w:kern w:val="0"/>
          <w:sz w:val="22"/>
          <w:szCs w:val="22"/>
          <w:highlight w:val="none"/>
        </w:rPr>
        <w:t>投标人应按包号提交投标保证金，投标人必须采用银行转账、电汇或《投标担保函》形式缴交，投标人与交款人名称必须一致，非投标人或以分公司或子公司缴纳的投标保证金无效</w:t>
      </w:r>
      <w:r>
        <w:rPr>
          <w:rFonts w:hint="eastAsia" w:ascii="宋体" w:hAnsi="宋体" w:eastAsia="宋体" w:cs="宋体"/>
          <w:color w:val="auto"/>
          <w:sz w:val="22"/>
          <w:szCs w:val="22"/>
          <w:highlight w:val="none"/>
        </w:rPr>
        <w:t>。</w:t>
      </w:r>
    </w:p>
    <w:p>
      <w:pPr>
        <w:adjustRightInd w:val="0"/>
        <w:snapToGrid w:val="0"/>
        <w:spacing w:line="360" w:lineRule="auto"/>
        <w:ind w:left="673" w:hanging="673" w:hangingChars="306"/>
        <w:jc w:val="left"/>
        <w:rPr>
          <w:rFonts w:hint="eastAsia" w:ascii="宋体" w:hAnsi="宋体" w:eastAsia="宋体" w:cs="宋体"/>
          <w:snapToGrid w:val="0"/>
          <w:color w:val="auto"/>
          <w:kern w:val="0"/>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.3  </w:t>
      </w:r>
      <w:r>
        <w:rPr>
          <w:rFonts w:hint="eastAsia" w:ascii="宋体" w:hAnsi="宋体" w:eastAsia="宋体" w:cs="宋体"/>
          <w:snapToGrid w:val="0"/>
          <w:color w:val="auto"/>
          <w:kern w:val="0"/>
          <w:sz w:val="22"/>
          <w:szCs w:val="22"/>
          <w:highlight w:val="none"/>
        </w:rPr>
        <w:t>投标保证金以银行划账形式提交，应符合下列规定：</w:t>
      </w:r>
    </w:p>
    <w:p>
      <w:pPr>
        <w:snapToGrid w:val="0"/>
        <w:spacing w:line="360" w:lineRule="auto"/>
        <w:ind w:left="525" w:leftChars="250" w:firstLine="110" w:firstLineChars="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投标保证金必须以银行转账、电汇方式提交。</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（1）如项目出现分包情况的，投标人必须按所投子包分别提交投标保证金。</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b/>
          <w:color w:val="auto"/>
          <w:sz w:val="22"/>
          <w:szCs w:val="22"/>
          <w:highlight w:val="none"/>
        </w:rPr>
        <w:t>采用银行转账、电汇方式提交的，保证金必须在递交投标文件时间截止前到达招标人指定账户（以招标人查询的到账时间为准），否则将不具备参加投标的资格</w:t>
      </w:r>
      <w:r>
        <w:rPr>
          <w:rFonts w:hint="eastAsia" w:ascii="宋体" w:hAnsi="宋体" w:eastAsia="宋体" w:cs="宋体"/>
          <w:color w:val="auto"/>
          <w:sz w:val="22"/>
          <w:szCs w:val="22"/>
          <w:highlight w:val="none"/>
        </w:rPr>
        <w:t>。</w:t>
      </w:r>
    </w:p>
    <w:p>
      <w:pPr>
        <w:snapToGrid w:val="0"/>
        <w:spacing w:line="360" w:lineRule="auto"/>
        <w:ind w:left="660" w:hanging="660" w:hangingChars="300"/>
        <w:jc w:val="left"/>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.4  采用《投标担保函》</w:t>
      </w:r>
      <w:r>
        <w:rPr>
          <w:rFonts w:hint="eastAsia" w:ascii="宋体" w:hAnsi="宋体" w:eastAsia="宋体" w:cs="宋体"/>
          <w:b/>
          <w:color w:val="auto"/>
          <w:sz w:val="22"/>
          <w:szCs w:val="22"/>
          <w:highlight w:val="none"/>
          <w:u w:val="single"/>
        </w:rPr>
        <w:t>（格式详见附件</w:t>
      </w:r>
      <w:r>
        <w:rPr>
          <w:rFonts w:hint="eastAsia" w:ascii="宋体" w:hAnsi="宋体" w:eastAsia="宋体" w:cs="宋体"/>
          <w:b/>
          <w:color w:val="auto"/>
          <w:sz w:val="22"/>
          <w:szCs w:val="22"/>
          <w:highlight w:val="none"/>
          <w:u w:val="single"/>
          <w:lang w:val="en-US" w:eastAsia="zh-CN"/>
        </w:rPr>
        <w:t>二</w:t>
      </w:r>
      <w:r>
        <w:rPr>
          <w:rFonts w:hint="eastAsia" w:ascii="宋体" w:hAnsi="宋体" w:eastAsia="宋体" w:cs="宋体"/>
          <w:b/>
          <w:color w:val="auto"/>
          <w:sz w:val="22"/>
          <w:szCs w:val="22"/>
          <w:highlight w:val="none"/>
          <w:u w:val="single"/>
        </w:rPr>
        <w:t>）</w:t>
      </w:r>
      <w:r>
        <w:rPr>
          <w:rFonts w:hint="eastAsia" w:ascii="宋体" w:hAnsi="宋体" w:eastAsia="宋体" w:cs="宋体"/>
          <w:color w:val="auto"/>
          <w:sz w:val="22"/>
          <w:szCs w:val="22"/>
          <w:highlight w:val="none"/>
        </w:rPr>
        <w:t>提交的（单独提交，不得与投标文件一起密封），应符合下列规定：</w:t>
      </w:r>
      <w:r>
        <w:rPr>
          <w:rFonts w:hint="eastAsia" w:ascii="宋体" w:hAnsi="宋体" w:eastAsia="宋体" w:cs="宋体"/>
          <w:b/>
          <w:color w:val="auto"/>
          <w:sz w:val="22"/>
          <w:szCs w:val="22"/>
          <w:highlight w:val="none"/>
        </w:rPr>
        <w:t>《</w:t>
      </w:r>
      <w:r>
        <w:rPr>
          <w:rFonts w:hint="eastAsia" w:ascii="宋体" w:hAnsi="宋体" w:eastAsia="宋体" w:cs="宋体"/>
          <w:b/>
          <w:snapToGrid w:val="0"/>
          <w:color w:val="auto"/>
          <w:sz w:val="22"/>
          <w:szCs w:val="22"/>
          <w:highlight w:val="none"/>
        </w:rPr>
        <w:t>投标担保函》必须</w:t>
      </w:r>
      <w:r>
        <w:rPr>
          <w:rFonts w:hint="eastAsia" w:ascii="宋体" w:hAnsi="宋体" w:eastAsia="宋体" w:cs="宋体"/>
          <w:b/>
          <w:color w:val="auto"/>
          <w:sz w:val="22"/>
          <w:szCs w:val="22"/>
          <w:highlight w:val="none"/>
        </w:rPr>
        <w:t>在递交投标文件时间截止前在开标现场</w:t>
      </w:r>
      <w:r>
        <w:rPr>
          <w:rFonts w:hint="eastAsia" w:ascii="宋体" w:hAnsi="宋体" w:eastAsia="宋体" w:cs="宋体"/>
          <w:b/>
          <w:snapToGrid w:val="0"/>
          <w:color w:val="auto"/>
          <w:sz w:val="22"/>
          <w:szCs w:val="22"/>
          <w:highlight w:val="none"/>
        </w:rPr>
        <w:t>提交给招标代理机构,以招标代理机构收到《投标担保函》的签收时间为准</w:t>
      </w:r>
      <w:r>
        <w:rPr>
          <w:rFonts w:hint="eastAsia" w:ascii="宋体" w:hAnsi="宋体" w:eastAsia="宋体" w:cs="宋体"/>
          <w:b/>
          <w:color w:val="auto"/>
          <w:sz w:val="22"/>
          <w:szCs w:val="22"/>
          <w:highlight w:val="none"/>
        </w:rPr>
        <w:t>。</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.5  凡没有根据本须知的规定提交投标保证金的投标，将被视为非响应性投标予以拒绝。</w:t>
      </w:r>
    </w:p>
    <w:p>
      <w:pPr>
        <w:spacing w:line="360" w:lineRule="auto"/>
        <w:ind w:left="660" w:hanging="660" w:hangingChars="300"/>
        <w:rPr>
          <w:rFonts w:hint="eastAsia"/>
          <w:color w:val="auto"/>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.6  没中标的投标人，其投标保证金将在发出中标通知书五个工作日内办理退款手续（退回原账户，不计利息）。</w:t>
      </w:r>
    </w:p>
    <w:p>
      <w:pPr>
        <w:tabs>
          <w:tab w:val="left" w:pos="567"/>
        </w:tabs>
        <w:spacing w:line="360" w:lineRule="auto"/>
        <w:ind w:left="567" w:hanging="567"/>
        <w:rPr>
          <w:rFonts w:hint="eastAsia" w:ascii="宋体" w:hAnsi="宋体" w:eastAsia="宋体" w:cs="宋体"/>
          <w:b/>
          <w:bCs/>
          <w:color w:val="auto"/>
          <w:sz w:val="22"/>
          <w:szCs w:val="22"/>
          <w:highlight w:val="none"/>
        </w:rPr>
      </w:pPr>
      <w:r>
        <w:rPr>
          <w:rFonts w:hint="eastAsia" w:ascii="宋体" w:hAnsi="宋体" w:eastAsia="宋体" w:cs="宋体"/>
          <w:b w:val="0"/>
          <w:bCs w:val="0"/>
          <w:color w:val="auto"/>
          <w:sz w:val="22"/>
          <w:szCs w:val="22"/>
          <w:highlight w:val="none"/>
          <w:lang w:eastAsia="zh-CN"/>
        </w:rPr>
        <w:t>16</w:t>
      </w:r>
      <w:r>
        <w:rPr>
          <w:rFonts w:hint="eastAsia" w:ascii="宋体" w:hAnsi="宋体" w:eastAsia="宋体" w:cs="宋体"/>
          <w:b w:val="0"/>
          <w:bCs w:val="0"/>
          <w:color w:val="auto"/>
          <w:sz w:val="22"/>
          <w:szCs w:val="22"/>
          <w:highlight w:val="none"/>
        </w:rPr>
        <w:t>.7 中标人的投标保证金，在中标人按本须知第3</w:t>
      </w: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rPr>
        <w:t>条规定签订中标合同后五个工作日内办理退款手续。中标人在签订采购合同并按本须知第3</w:t>
      </w: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rPr>
        <w:t>条规定提交履约担保后，携带履约担保复印件（盖公章）一式五份和合同正本复印件，到招标代理机构提出退投标保证金申请，经招标人审核通过后再办理投标保证金退回手续。</w:t>
      </w:r>
    </w:p>
    <w:p>
      <w:pPr>
        <w:tabs>
          <w:tab w:val="left" w:pos="567"/>
        </w:tabs>
        <w:spacing w:line="360" w:lineRule="auto"/>
        <w:ind w:left="567" w:hanging="567"/>
        <w:rPr>
          <w:rFonts w:hint="eastAsia" w:ascii="宋体" w:hAnsi="宋体" w:eastAsia="宋体" w:cs="宋体"/>
          <w:b/>
          <w:bCs/>
          <w:color w:val="auto"/>
          <w:sz w:val="22"/>
          <w:szCs w:val="22"/>
          <w:highlight w:val="none"/>
        </w:rPr>
      </w:pPr>
      <w:r>
        <w:rPr>
          <w:rFonts w:hint="eastAsia" w:ascii="宋体" w:hAnsi="宋体" w:cs="宋体"/>
          <w:b/>
          <w:bCs/>
          <w:color w:val="auto"/>
          <w:sz w:val="22"/>
          <w:szCs w:val="22"/>
          <w:highlight w:val="none"/>
          <w:lang w:val="en-US" w:eastAsia="zh-CN"/>
        </w:rPr>
        <w:t>16.8</w:t>
      </w:r>
      <w:r>
        <w:rPr>
          <w:rFonts w:hint="eastAsia" w:ascii="宋体" w:hAnsi="宋体" w:eastAsia="宋体" w:cs="宋体"/>
          <w:b/>
          <w:bCs/>
          <w:color w:val="auto"/>
          <w:sz w:val="22"/>
          <w:szCs w:val="22"/>
          <w:highlight w:val="none"/>
        </w:rPr>
        <w:t>下列任何情况发生时，</w:t>
      </w:r>
      <w:r>
        <w:rPr>
          <w:rFonts w:hint="eastAsia" w:ascii="宋体" w:hAnsi="宋体" w:eastAsia="宋体" w:cs="宋体"/>
          <w:b/>
          <w:color w:val="auto"/>
          <w:sz w:val="22"/>
          <w:szCs w:val="22"/>
          <w:highlight w:val="none"/>
        </w:rPr>
        <w:t>经招标人同意后，招标代理机构在书面通知投标人（或中标人）后有权没收投标保证金：</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（1）投标人在规定的投标截止时间后至投标有效期满前撤销或修改其投标文件；</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（2）中标人未能在规定期限内提交履约担保；</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（3）中标人在规定期限内未能根据本须知第36条规定签订合同；</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（4）中标人将本项目转让给他人，或者在投标文件中未说明，且未经招标人同意，将中标项目分包给他人的，招标人可依法没收其投标保证金；</w:t>
      </w:r>
    </w:p>
    <w:p>
      <w:pPr>
        <w:spacing w:line="360" w:lineRule="auto"/>
        <w:ind w:left="1075" w:leftChars="2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w:t>
      </w:r>
      <w:r>
        <w:rPr>
          <w:rFonts w:hint="eastAsia" w:ascii="宋体" w:hAnsi="宋体" w:eastAsia="宋体" w:cs="宋体"/>
          <w:color w:val="auto"/>
          <w:sz w:val="22"/>
          <w:szCs w:val="22"/>
          <w:highlight w:val="none"/>
        </w:rPr>
        <w:t>提供虚假投标文件或虚假补充文件的，或违反《中华人民共和国招标投标法》等有关法律、法规、规章及招标投标相关规定的行为。</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74" w:name="_Toc441844072"/>
      <w:bookmarkStart w:id="75" w:name="_Toc12155"/>
      <w:r>
        <w:rPr>
          <w:rFonts w:hint="eastAsia" w:ascii="宋体" w:hAnsi="宋体" w:eastAsia="宋体" w:cs="宋体"/>
          <w:b/>
          <w:bCs/>
          <w:color w:val="auto"/>
          <w:sz w:val="22"/>
          <w:szCs w:val="22"/>
          <w:highlight w:val="none"/>
        </w:rPr>
        <w:t>投标有效期</w:t>
      </w:r>
      <w:bookmarkEnd w:id="74"/>
      <w:bookmarkEnd w:id="75"/>
    </w:p>
    <w:p>
      <w:pPr>
        <w:pStyle w:val="84"/>
        <w:spacing w:line="360" w:lineRule="auto"/>
        <w:ind w:left="660" w:hanging="660" w:hangingChars="300"/>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17</w:t>
      </w: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rPr>
        <w:t xml:space="preserve"> </w:t>
      </w:r>
      <w:r>
        <w:rPr>
          <w:rFonts w:hint="eastAsia" w:ascii="宋体" w:hAnsi="宋体" w:eastAsia="宋体" w:cs="宋体"/>
          <w:color w:val="auto"/>
          <w:sz w:val="22"/>
          <w:szCs w:val="22"/>
          <w:highlight w:val="none"/>
        </w:rPr>
        <w:t>投标文件应根据投标人须知的规定在投标截止时间后的90天内保持有效。</w:t>
      </w:r>
      <w:r>
        <w:rPr>
          <w:rFonts w:hint="eastAsia" w:ascii="宋体" w:hAnsi="宋体" w:eastAsia="宋体" w:cs="宋体"/>
          <w:b/>
          <w:color w:val="auto"/>
          <w:sz w:val="22"/>
          <w:szCs w:val="22"/>
          <w:highlight w:val="none"/>
        </w:rPr>
        <w:t>投标有效期比规定期限短的将被视为非实质性响应标而予以拒绝。</w:t>
      </w:r>
    </w:p>
    <w:p>
      <w:pPr>
        <w:spacing w:line="360" w:lineRule="auto"/>
        <w:ind w:left="660" w:hanging="660" w:hangingChars="30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  特殊情况下，在原有投标有效期截止之前，招标代理机构可要求投标人同意延长投标有效期。这种要求与答复均应以书面形式提交。投标人可拒绝招标代理机构的这种要求，其投标保证金将不会被没收。接受投标有效期延长的投标人将不会被要求和允许修正其投标文件，而只会被要求相应地延长其投标保证金的有效期。在这种情况下，根据投标人须知有关投标保证金的退还和没收的规定将在延长了的有效期内继续有效。</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76" w:name="_Toc14700"/>
      <w:bookmarkStart w:id="77" w:name="_Toc425348137"/>
      <w:bookmarkStart w:id="78" w:name="_Toc441844073"/>
      <w:bookmarkStart w:id="79" w:name="_Toc396137236"/>
      <w:r>
        <w:rPr>
          <w:rFonts w:hint="eastAsia" w:ascii="宋体" w:hAnsi="宋体" w:eastAsia="宋体" w:cs="宋体"/>
          <w:color w:val="auto"/>
          <w:sz w:val="22"/>
          <w:szCs w:val="22"/>
          <w:highlight w:val="none"/>
          <w:lang w:eastAsia="zh-CN"/>
        </w:rPr>
        <w:t>（四）投标文件的递交</w:t>
      </w:r>
      <w:bookmarkEnd w:id="76"/>
      <w:bookmarkEnd w:id="77"/>
      <w:bookmarkEnd w:id="78"/>
      <w:bookmarkEnd w:id="79"/>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0" w:name="_Toc441844074"/>
      <w:bookmarkStart w:id="81" w:name="_Toc27532"/>
      <w:r>
        <w:rPr>
          <w:rFonts w:hint="eastAsia" w:ascii="宋体" w:hAnsi="宋体" w:eastAsia="宋体" w:cs="宋体"/>
          <w:b/>
          <w:bCs/>
          <w:color w:val="auto"/>
          <w:sz w:val="22"/>
          <w:szCs w:val="22"/>
          <w:highlight w:val="none"/>
        </w:rPr>
        <w:t>投标文件的装订、密封和标记</w:t>
      </w:r>
      <w:bookmarkEnd w:id="80"/>
      <w:bookmarkEnd w:id="81"/>
    </w:p>
    <w:p>
      <w:pPr>
        <w:spacing w:line="360" w:lineRule="auto"/>
        <w:ind w:left="632" w:hanging="632"/>
        <w:rPr>
          <w:rFonts w:hint="eastAsia" w:ascii="宋体" w:hAnsi="宋体" w:eastAsia="宋体" w:cs="宋体"/>
          <w:b/>
          <w:color w:val="auto"/>
          <w:sz w:val="22"/>
          <w:szCs w:val="22"/>
          <w:highlight w:val="none"/>
          <w:em w:val="dot"/>
          <w:lang w:val="en-US" w:eastAsia="zh-CN"/>
        </w:rPr>
      </w:pPr>
      <w:r>
        <w:rPr>
          <w:rFonts w:hint="eastAsia" w:ascii="宋体" w:hAnsi="宋体" w:eastAsia="宋体" w:cs="宋体"/>
          <w:b/>
          <w:color w:val="auto"/>
          <w:sz w:val="22"/>
          <w:szCs w:val="22"/>
          <w:highlight w:val="none"/>
        </w:rPr>
        <w:t>1</w:t>
      </w:r>
      <w:r>
        <w:rPr>
          <w:rFonts w:hint="eastAsia" w:ascii="宋体" w:hAnsi="宋体" w:eastAsia="宋体" w:cs="宋体"/>
          <w:b/>
          <w:color w:val="auto"/>
          <w:sz w:val="22"/>
          <w:szCs w:val="22"/>
          <w:highlight w:val="none"/>
          <w:lang w:val="en-US" w:eastAsia="zh-CN"/>
        </w:rPr>
        <w:t>8</w:t>
      </w:r>
      <w:r>
        <w:rPr>
          <w:rFonts w:hint="eastAsia" w:ascii="宋体" w:hAnsi="宋体" w:eastAsia="宋体" w:cs="宋体"/>
          <w:b/>
          <w:color w:val="auto"/>
          <w:sz w:val="22"/>
          <w:szCs w:val="22"/>
          <w:highlight w:val="none"/>
        </w:rPr>
        <w:t>.1</w:t>
      </w:r>
      <w:r>
        <w:rPr>
          <w:rFonts w:hint="eastAsia" w:ascii="宋体" w:hAnsi="宋体" w:eastAsia="宋体" w:cs="宋体"/>
          <w:b/>
          <w:color w:val="auto"/>
          <w:sz w:val="22"/>
          <w:szCs w:val="22"/>
          <w:highlight w:val="none"/>
          <w:em w:val="dot"/>
        </w:rPr>
        <w:t xml:space="preserve">  投标文件的装订要求。投标文件应按其组成顺序装订成册（可分册），不得采用活页夹。招标人对由于投标文件装订松散而造成的丢失或其它后果不承担任何责任。参投多个子包的投标人每个子包分别递交投标文件</w:t>
      </w:r>
      <w:r>
        <w:rPr>
          <w:rFonts w:hint="eastAsia" w:ascii="宋体" w:hAnsi="宋体" w:cs="宋体"/>
          <w:b/>
          <w:color w:val="auto"/>
          <w:sz w:val="22"/>
          <w:szCs w:val="22"/>
          <w:highlight w:val="none"/>
          <w:em w:val="dot"/>
          <w:lang w:eastAsia="zh-CN"/>
        </w:rPr>
        <w:t>。</w:t>
      </w:r>
    </w:p>
    <w:p>
      <w:pPr>
        <w:snapToGrid w:val="0"/>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.2  在投标文件密封袋上均应标明以下内容：</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（1）项目编号：</w:t>
      </w:r>
      <w:r>
        <w:rPr>
          <w:rFonts w:hint="eastAsia" w:ascii="宋体" w:hAnsi="宋体" w:cs="宋体"/>
          <w:color w:val="auto"/>
          <w:sz w:val="22"/>
          <w:szCs w:val="22"/>
          <w:highlight w:val="none"/>
          <w:u w:val="single"/>
          <w:lang w:eastAsia="zh-CN"/>
        </w:rPr>
        <w:t>JWGL20210702</w:t>
      </w:r>
      <w:r>
        <w:rPr>
          <w:rFonts w:hint="eastAsia" w:ascii="宋体" w:hAnsi="宋体" w:eastAsia="宋体" w:cs="宋体"/>
          <w:color w:val="auto"/>
          <w:sz w:val="22"/>
          <w:szCs w:val="22"/>
          <w:highlight w:val="none"/>
        </w:rPr>
        <w:t>；</w:t>
      </w:r>
    </w:p>
    <w:p>
      <w:pPr>
        <w:spacing w:line="360" w:lineRule="auto"/>
        <w:ind w:left="1075" w:leftChars="250" w:hanging="550" w:hangingChars="25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（2）包号：</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（3）项目名称：</w:t>
      </w:r>
      <w:r>
        <w:rPr>
          <w:rFonts w:hint="eastAsia" w:ascii="宋体" w:hAnsi="宋体" w:cs="宋体"/>
          <w:color w:val="auto"/>
          <w:sz w:val="22"/>
          <w:szCs w:val="22"/>
          <w:highlight w:val="none"/>
          <w:u w:val="single"/>
          <w:lang w:eastAsia="zh-CN"/>
        </w:rPr>
        <w:t>东莞市经纬公路工程有限公司机械设备出租项目</w:t>
      </w:r>
      <w:r>
        <w:rPr>
          <w:rFonts w:hint="eastAsia" w:ascii="宋体" w:hAnsi="宋体" w:eastAsia="宋体" w:cs="宋体"/>
          <w:color w:val="auto"/>
          <w:sz w:val="22"/>
          <w:szCs w:val="22"/>
          <w:highlight w:val="none"/>
        </w:rPr>
        <w:t>；</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u w:val="single"/>
          <w:lang w:val="en-US" w:eastAsia="zh-CN"/>
        </w:rPr>
        <w:t>2021</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日</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时</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分开标，此时间以前不得开封；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（5）投标人名称：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pPr>
        <w:spacing w:line="360" w:lineRule="auto"/>
        <w:ind w:left="632" w:hanging="632"/>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.3  如果投标文件未按本须知第1</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.1～1</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.2款的规定装订和加写标记及密封，招标代理机构将不承担投标文件提前开封的责任。对由此造成提前开封的投标文件将予以拒绝，并退还给投标人。</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2" w:name="_Toc3587"/>
      <w:bookmarkStart w:id="83" w:name="_Toc441844075"/>
      <w:bookmarkStart w:id="84" w:name="_Toc439325685"/>
      <w:r>
        <w:rPr>
          <w:rFonts w:hint="eastAsia" w:ascii="宋体" w:hAnsi="宋体" w:eastAsia="宋体" w:cs="宋体"/>
          <w:b/>
          <w:bCs/>
          <w:color w:val="auto"/>
          <w:sz w:val="22"/>
          <w:szCs w:val="22"/>
          <w:highlight w:val="none"/>
        </w:rPr>
        <w:t>投标截止时间</w:t>
      </w:r>
      <w:bookmarkEnd w:id="82"/>
      <w:bookmarkEnd w:id="83"/>
      <w:bookmarkEnd w:id="84"/>
    </w:p>
    <w:p>
      <w:pPr>
        <w:spacing w:line="360" w:lineRule="auto"/>
        <w:ind w:left="697" w:hanging="697" w:hangingChars="31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.1  招标代理机构在本须知第2</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.1条规定的地址收到投标的时间不迟于第一章</w:t>
      </w:r>
      <w:r>
        <w:rPr>
          <w:rFonts w:hint="eastAsia" w:ascii="宋体" w:hAnsi="宋体" w:eastAsia="宋体" w:cs="宋体"/>
          <w:color w:val="auto"/>
          <w:sz w:val="22"/>
          <w:szCs w:val="22"/>
          <w:highlight w:val="none"/>
          <w:lang w:eastAsia="zh-CN"/>
        </w:rPr>
        <w:t>招租公告</w:t>
      </w:r>
      <w:r>
        <w:rPr>
          <w:rFonts w:hint="eastAsia" w:ascii="宋体" w:hAnsi="宋体" w:eastAsia="宋体" w:cs="宋体"/>
          <w:color w:val="auto"/>
          <w:sz w:val="22"/>
          <w:szCs w:val="22"/>
          <w:highlight w:val="none"/>
        </w:rPr>
        <w:t>函中所规定的时间。</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.2  招标代理机构可以按本须知第9条规定，</w:t>
      </w:r>
      <w:r>
        <w:rPr>
          <w:rFonts w:hint="eastAsia" w:ascii="宋体" w:hAnsi="宋体" w:cs="宋体"/>
          <w:color w:val="auto"/>
          <w:sz w:val="22"/>
          <w:szCs w:val="22"/>
          <w:highlight w:val="none"/>
          <w:lang w:val="en-US" w:eastAsia="zh-CN"/>
        </w:rPr>
        <w:t>经过招标人同意后</w:t>
      </w:r>
      <w:r>
        <w:rPr>
          <w:rFonts w:hint="eastAsia" w:ascii="宋体" w:hAnsi="宋体" w:eastAsia="宋体" w:cs="宋体"/>
          <w:color w:val="auto"/>
          <w:sz w:val="22"/>
          <w:szCs w:val="22"/>
          <w:highlight w:val="none"/>
        </w:rPr>
        <w:t>修改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决定酌情延长投标截止时间。在此情况下，招标代理机构、招标人和投标人受投标截止时间制约的所有权利和义务均应延长至新的截止时间。</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.3  招标代理机构于开标前</w:t>
      </w:r>
      <w:r>
        <w:rPr>
          <w:rFonts w:hint="eastAsia" w:ascii="宋体" w:hAnsi="宋体" w:eastAsia="宋体" w:cs="宋体"/>
          <w:b/>
          <w:color w:val="auto"/>
          <w:sz w:val="22"/>
          <w:szCs w:val="22"/>
          <w:highlight w:val="none"/>
        </w:rPr>
        <w:t>（30）</w:t>
      </w:r>
      <w:r>
        <w:rPr>
          <w:rFonts w:hint="eastAsia" w:ascii="宋体" w:hAnsi="宋体" w:eastAsia="宋体" w:cs="宋体"/>
          <w:color w:val="auto"/>
          <w:sz w:val="22"/>
          <w:szCs w:val="22"/>
          <w:highlight w:val="none"/>
        </w:rPr>
        <w:t>分钟开始接收投标文件。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5" w:name="_Toc439325686"/>
      <w:bookmarkStart w:id="86" w:name="_Toc16900"/>
      <w:bookmarkStart w:id="87" w:name="_Toc441844076"/>
      <w:r>
        <w:rPr>
          <w:rFonts w:hint="eastAsia" w:ascii="宋体" w:hAnsi="宋体" w:eastAsia="宋体" w:cs="宋体"/>
          <w:b/>
          <w:bCs/>
          <w:color w:val="auto"/>
          <w:sz w:val="22"/>
          <w:szCs w:val="22"/>
          <w:highlight w:val="none"/>
        </w:rPr>
        <w:t>迟交的投标文件</w:t>
      </w:r>
      <w:bookmarkEnd w:id="85"/>
      <w:bookmarkEnd w:id="86"/>
      <w:bookmarkEnd w:id="87"/>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.1  招标代理机构将拒绝并原封退回在</w:t>
      </w:r>
      <w:r>
        <w:rPr>
          <w:rFonts w:hint="eastAsia" w:ascii="宋体" w:hAnsi="宋体" w:cs="宋体"/>
          <w:color w:val="auto"/>
          <w:sz w:val="22"/>
          <w:szCs w:val="22"/>
          <w:highlight w:val="none"/>
          <w:lang w:val="en-US" w:eastAsia="zh-CN"/>
        </w:rPr>
        <w:t>投标人须知前附表</w:t>
      </w:r>
      <w:r>
        <w:rPr>
          <w:rFonts w:hint="eastAsia" w:ascii="宋体" w:hAnsi="宋体" w:eastAsia="宋体" w:cs="宋体"/>
          <w:color w:val="auto"/>
          <w:sz w:val="22"/>
          <w:szCs w:val="22"/>
          <w:highlight w:val="none"/>
        </w:rPr>
        <w:t>规定的截止时间后收到的任何投标文件。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8" w:name="_Toc441844077"/>
      <w:bookmarkStart w:id="89" w:name="_Toc439325687"/>
      <w:bookmarkStart w:id="90" w:name="_Toc16897"/>
      <w:r>
        <w:rPr>
          <w:rFonts w:hint="eastAsia" w:ascii="宋体" w:hAnsi="宋体" w:eastAsia="宋体" w:cs="宋体"/>
          <w:b/>
          <w:bCs/>
          <w:color w:val="auto"/>
          <w:sz w:val="22"/>
          <w:szCs w:val="22"/>
          <w:highlight w:val="none"/>
        </w:rPr>
        <w:t>投标文件的修改与撤回</w:t>
      </w:r>
      <w:bookmarkEnd w:id="88"/>
      <w:bookmarkEnd w:id="89"/>
      <w:bookmarkEnd w:id="90"/>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.1  投标人在递交投标文件后，可以修改或撤回其投标，但招标代理机构必须在第</w:t>
      </w:r>
      <w:r>
        <w:rPr>
          <w:rFonts w:hint="eastAsia" w:ascii="宋体" w:hAnsi="宋体" w:cs="宋体"/>
          <w:color w:val="auto"/>
          <w:sz w:val="22"/>
          <w:szCs w:val="22"/>
          <w:highlight w:val="none"/>
          <w:lang w:val="en-US" w:eastAsia="zh-CN"/>
        </w:rPr>
        <w:t>19</w:t>
      </w:r>
      <w:r>
        <w:rPr>
          <w:rFonts w:hint="eastAsia" w:ascii="宋体" w:hAnsi="宋体" w:eastAsia="宋体" w:cs="宋体"/>
          <w:color w:val="auto"/>
          <w:sz w:val="22"/>
          <w:szCs w:val="22"/>
          <w:highlight w:val="none"/>
        </w:rPr>
        <w:t>条规定的投标截止时间之前，收到修改或撤回的书面通知。</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.2  投标人的修改或撤回通知应按本须知第</w:t>
      </w:r>
      <w:r>
        <w:rPr>
          <w:rFonts w:hint="eastAsia" w:ascii="宋体" w:hAnsi="宋体" w:cs="宋体"/>
          <w:color w:val="auto"/>
          <w:sz w:val="22"/>
          <w:szCs w:val="22"/>
          <w:highlight w:val="none"/>
          <w:lang w:val="en-US" w:eastAsia="zh-CN"/>
        </w:rPr>
        <w:t>18</w:t>
      </w:r>
      <w:r>
        <w:rPr>
          <w:rFonts w:hint="eastAsia" w:ascii="宋体" w:hAnsi="宋体" w:eastAsia="宋体" w:cs="宋体"/>
          <w:color w:val="auto"/>
          <w:sz w:val="22"/>
          <w:szCs w:val="22"/>
          <w:highlight w:val="none"/>
        </w:rPr>
        <w:t>条规定编制、密封、标记和发送。</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.3  在投标截止时间之后，投标人不得对其投标</w:t>
      </w:r>
      <w:r>
        <w:rPr>
          <w:rFonts w:hint="eastAsia" w:ascii="宋体" w:hAnsi="宋体" w:cs="宋体"/>
          <w:color w:val="auto"/>
          <w:sz w:val="22"/>
          <w:szCs w:val="22"/>
          <w:highlight w:val="none"/>
          <w:lang w:val="en-US" w:eastAsia="zh-CN"/>
        </w:rPr>
        <w:t>文件</w:t>
      </w:r>
      <w:r>
        <w:rPr>
          <w:rFonts w:hint="eastAsia" w:ascii="宋体" w:hAnsi="宋体" w:eastAsia="宋体" w:cs="宋体"/>
          <w:color w:val="auto"/>
          <w:sz w:val="22"/>
          <w:szCs w:val="22"/>
          <w:highlight w:val="none"/>
        </w:rPr>
        <w:t>做任何修改。</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.4  从投标截止时间至投标人在投标书格式中确定的投标有效期之间的这段时间内，投标人不得撤回其投标，否则其投标保证金将按照本须知第</w:t>
      </w: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条的规定被没收。</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91" w:name="_Toc441844078"/>
      <w:bookmarkStart w:id="92" w:name="_Toc25469"/>
      <w:r>
        <w:rPr>
          <w:rFonts w:hint="eastAsia" w:ascii="宋体" w:hAnsi="宋体" w:eastAsia="宋体" w:cs="宋体"/>
          <w:color w:val="auto"/>
          <w:sz w:val="22"/>
          <w:szCs w:val="22"/>
          <w:highlight w:val="none"/>
          <w:lang w:eastAsia="zh-CN"/>
        </w:rPr>
        <w:t>（五）开标与评标</w:t>
      </w:r>
      <w:bookmarkEnd w:id="91"/>
      <w:bookmarkEnd w:id="92"/>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3" w:name="_Toc439325690"/>
      <w:bookmarkStart w:id="94" w:name="_Toc31326"/>
      <w:bookmarkStart w:id="95" w:name="_Toc441844079"/>
      <w:r>
        <w:rPr>
          <w:rFonts w:hint="eastAsia" w:ascii="宋体" w:hAnsi="宋体" w:eastAsia="宋体" w:cs="宋体"/>
          <w:b/>
          <w:bCs/>
          <w:color w:val="auto"/>
          <w:sz w:val="22"/>
          <w:szCs w:val="22"/>
          <w:highlight w:val="none"/>
        </w:rPr>
        <w:t>开标</w:t>
      </w:r>
      <w:bookmarkEnd w:id="93"/>
      <w:bookmarkEnd w:id="94"/>
      <w:bookmarkEnd w:id="95"/>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.1  招标人和招标代理机构在第一章</w:t>
      </w:r>
      <w:r>
        <w:rPr>
          <w:rFonts w:hint="eastAsia" w:ascii="宋体" w:hAnsi="宋体" w:eastAsia="宋体" w:cs="宋体"/>
          <w:color w:val="auto"/>
          <w:sz w:val="22"/>
          <w:szCs w:val="22"/>
          <w:highlight w:val="none"/>
          <w:lang w:eastAsia="zh-CN"/>
        </w:rPr>
        <w:t>招租公告</w:t>
      </w:r>
      <w:r>
        <w:rPr>
          <w:rFonts w:hint="eastAsia" w:ascii="宋体" w:hAnsi="宋体" w:eastAsia="宋体" w:cs="宋体"/>
          <w:color w:val="auto"/>
          <w:sz w:val="22"/>
          <w:szCs w:val="22"/>
          <w:highlight w:val="none"/>
        </w:rPr>
        <w:t>函中约定的时间和地点组织公开开标。</w:t>
      </w:r>
    </w:p>
    <w:p>
      <w:pPr>
        <w:snapToGrid w:val="0"/>
        <w:spacing w:line="360" w:lineRule="auto"/>
        <w:rPr>
          <w:rFonts w:hint="eastAsia" w:ascii="宋体" w:hAnsi="宋体" w:eastAsia="宋体" w:cs="宋体"/>
          <w:bCs/>
          <w:color w:val="auto"/>
          <w:kern w:val="28"/>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w:t>
      </w:r>
      <w:r>
        <w:rPr>
          <w:rFonts w:hint="eastAsia" w:ascii="宋体" w:hAnsi="宋体" w:eastAsia="宋体" w:cs="宋体"/>
          <w:bCs/>
          <w:color w:val="auto"/>
          <w:kern w:val="28"/>
          <w:sz w:val="22"/>
          <w:szCs w:val="22"/>
          <w:highlight w:val="none"/>
        </w:rPr>
        <w:t xml:space="preserve">  开标程序</w:t>
      </w:r>
    </w:p>
    <w:p>
      <w:pPr>
        <w:tabs>
          <w:tab w:val="left" w:pos="1620"/>
          <w:tab w:val="left" w:pos="1980"/>
        </w:tabs>
        <w:snapToGrid w:val="0"/>
        <w:spacing w:line="360" w:lineRule="auto"/>
        <w:ind w:left="708" w:hanging="708" w:hangingChars="322"/>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rPr>
        <w:t>2</w:t>
      </w:r>
      <w:r>
        <w:rPr>
          <w:rFonts w:hint="eastAsia" w:ascii="宋体" w:hAnsi="宋体" w:eastAsia="宋体" w:cs="宋体"/>
          <w:bCs/>
          <w:color w:val="auto"/>
          <w:kern w:val="28"/>
          <w:sz w:val="22"/>
          <w:szCs w:val="22"/>
          <w:highlight w:val="none"/>
          <w:lang w:val="en-US" w:eastAsia="zh-CN"/>
        </w:rPr>
        <w:t>2</w:t>
      </w:r>
      <w:r>
        <w:rPr>
          <w:rFonts w:hint="eastAsia" w:ascii="宋体" w:hAnsi="宋体" w:eastAsia="宋体" w:cs="宋体"/>
          <w:bCs/>
          <w:color w:val="auto"/>
          <w:kern w:val="28"/>
          <w:sz w:val="22"/>
          <w:szCs w:val="22"/>
          <w:highlight w:val="none"/>
        </w:rPr>
        <w:t>.2.1开标会由招标代理机构主持，投标人的法定代表人或其授权代表务必携带有效身份证明准时参加开标会并签名报到，以证明其出席。</w:t>
      </w:r>
    </w:p>
    <w:p>
      <w:pPr>
        <w:snapToGrid w:val="0"/>
        <w:spacing w:line="360" w:lineRule="auto"/>
        <w:ind w:left="739" w:hanging="739" w:hangingChars="336"/>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rPr>
        <w:t>2</w:t>
      </w:r>
      <w:r>
        <w:rPr>
          <w:rFonts w:hint="eastAsia" w:ascii="宋体" w:hAnsi="宋体" w:eastAsia="宋体" w:cs="宋体"/>
          <w:bCs/>
          <w:color w:val="auto"/>
          <w:kern w:val="28"/>
          <w:sz w:val="22"/>
          <w:szCs w:val="22"/>
          <w:highlight w:val="none"/>
          <w:lang w:val="en-US" w:eastAsia="zh-CN"/>
        </w:rPr>
        <w:t>2</w:t>
      </w:r>
      <w:r>
        <w:rPr>
          <w:rFonts w:hint="eastAsia" w:ascii="宋体" w:hAnsi="宋体" w:eastAsia="宋体" w:cs="宋体"/>
          <w:bCs/>
          <w:color w:val="auto"/>
          <w:kern w:val="28"/>
          <w:sz w:val="22"/>
          <w:szCs w:val="22"/>
          <w:highlight w:val="none"/>
        </w:rPr>
        <w:t>.2.2 投标文件的密封等情况由招标人代表或招标代理机构委托的公证机构（人员）检查，或由招标人代表及投标文件第一递交登记人或投标人推选的代表检查。</w:t>
      </w:r>
    </w:p>
    <w:p>
      <w:pPr>
        <w:snapToGrid w:val="0"/>
        <w:spacing w:line="360" w:lineRule="auto"/>
        <w:ind w:left="816" w:hanging="816" w:hangingChars="371"/>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lang w:eastAsia="zh-CN"/>
        </w:rPr>
        <w:t>22</w:t>
      </w:r>
      <w:r>
        <w:rPr>
          <w:rFonts w:hint="eastAsia" w:ascii="宋体" w:hAnsi="宋体" w:eastAsia="宋体" w:cs="宋体"/>
          <w:bCs/>
          <w:color w:val="auto"/>
          <w:kern w:val="28"/>
          <w:sz w:val="22"/>
          <w:szCs w:val="22"/>
          <w:highlight w:val="none"/>
        </w:rPr>
        <w:t>.2.3 本项目采用</w:t>
      </w:r>
      <w:r>
        <w:rPr>
          <w:rFonts w:hint="eastAsia" w:ascii="宋体" w:hAnsi="宋体" w:eastAsia="宋体" w:cs="宋体"/>
          <w:bCs/>
          <w:color w:val="auto"/>
          <w:kern w:val="28"/>
          <w:sz w:val="22"/>
          <w:szCs w:val="22"/>
          <w:highlight w:val="none"/>
          <w:lang w:eastAsia="zh-CN"/>
        </w:rPr>
        <w:t>符合性</w:t>
      </w:r>
      <w:r>
        <w:rPr>
          <w:rFonts w:hint="eastAsia" w:ascii="宋体" w:hAnsi="宋体" w:eastAsia="宋体" w:cs="宋体"/>
          <w:bCs/>
          <w:color w:val="auto"/>
          <w:kern w:val="28"/>
          <w:sz w:val="22"/>
          <w:szCs w:val="22"/>
          <w:highlight w:val="none"/>
        </w:rPr>
        <w:t>审查后，最</w:t>
      </w:r>
      <w:r>
        <w:rPr>
          <w:rFonts w:hint="eastAsia" w:ascii="宋体" w:hAnsi="宋体" w:eastAsia="宋体" w:cs="宋体"/>
          <w:bCs/>
          <w:color w:val="auto"/>
          <w:kern w:val="28"/>
          <w:sz w:val="22"/>
          <w:szCs w:val="22"/>
          <w:highlight w:val="none"/>
          <w:lang w:eastAsia="zh-CN"/>
        </w:rPr>
        <w:t>高</w:t>
      </w:r>
      <w:r>
        <w:rPr>
          <w:rFonts w:hint="eastAsia" w:ascii="宋体" w:hAnsi="宋体" w:eastAsia="宋体" w:cs="宋体"/>
          <w:bCs/>
          <w:color w:val="auto"/>
          <w:kern w:val="28"/>
          <w:sz w:val="22"/>
          <w:szCs w:val="22"/>
          <w:highlight w:val="none"/>
        </w:rPr>
        <w:t>价中标为原则，首先</w:t>
      </w:r>
      <w:r>
        <w:rPr>
          <w:rFonts w:hint="eastAsia" w:ascii="宋体" w:hAnsi="宋体" w:eastAsia="宋体" w:cs="宋体"/>
          <w:color w:val="auto"/>
          <w:sz w:val="22"/>
          <w:szCs w:val="22"/>
          <w:highlight w:val="none"/>
          <w:lang w:val="en-US" w:eastAsia="zh-CN"/>
        </w:rPr>
        <w:t>招标代理配合甲方</w:t>
      </w:r>
      <w:r>
        <w:rPr>
          <w:rFonts w:hint="eastAsia" w:ascii="宋体" w:hAnsi="宋体" w:eastAsia="宋体" w:cs="宋体"/>
          <w:bCs/>
          <w:color w:val="auto"/>
          <w:kern w:val="28"/>
          <w:sz w:val="22"/>
          <w:szCs w:val="22"/>
          <w:highlight w:val="none"/>
          <w:lang w:eastAsia="zh-CN"/>
        </w:rPr>
        <w:t>对</w:t>
      </w:r>
      <w:r>
        <w:rPr>
          <w:rFonts w:hint="eastAsia" w:ascii="宋体" w:hAnsi="宋体" w:eastAsia="宋体" w:cs="宋体"/>
          <w:bCs/>
          <w:color w:val="auto"/>
          <w:kern w:val="28"/>
          <w:sz w:val="22"/>
          <w:szCs w:val="22"/>
          <w:highlight w:val="none"/>
        </w:rPr>
        <w:t>投标人资格</w:t>
      </w:r>
      <w:r>
        <w:rPr>
          <w:rFonts w:hint="eastAsia" w:ascii="宋体" w:hAnsi="宋体" w:eastAsia="宋体" w:cs="宋体"/>
          <w:bCs/>
          <w:color w:val="auto"/>
          <w:kern w:val="28"/>
          <w:sz w:val="22"/>
          <w:szCs w:val="22"/>
          <w:highlight w:val="none"/>
          <w:lang w:eastAsia="zh-CN"/>
        </w:rPr>
        <w:t>进行符合性审核</w:t>
      </w:r>
      <w:r>
        <w:rPr>
          <w:rFonts w:hint="eastAsia" w:ascii="宋体" w:hAnsi="宋体" w:eastAsia="宋体" w:cs="宋体"/>
          <w:bCs/>
          <w:color w:val="auto"/>
          <w:kern w:val="28"/>
          <w:sz w:val="22"/>
          <w:szCs w:val="22"/>
          <w:highlight w:val="none"/>
        </w:rPr>
        <w:t>，只有通过</w:t>
      </w:r>
      <w:r>
        <w:rPr>
          <w:rFonts w:hint="eastAsia" w:ascii="宋体" w:hAnsi="宋体" w:eastAsia="宋体" w:cs="宋体"/>
          <w:bCs/>
          <w:color w:val="auto"/>
          <w:kern w:val="28"/>
          <w:sz w:val="22"/>
          <w:szCs w:val="22"/>
          <w:highlight w:val="none"/>
          <w:lang w:eastAsia="zh-CN"/>
        </w:rPr>
        <w:t>符合性</w:t>
      </w:r>
      <w:r>
        <w:rPr>
          <w:rFonts w:hint="eastAsia" w:ascii="宋体" w:hAnsi="宋体" w:eastAsia="宋体" w:cs="宋体"/>
          <w:bCs/>
          <w:color w:val="auto"/>
          <w:kern w:val="28"/>
          <w:sz w:val="22"/>
          <w:szCs w:val="22"/>
          <w:highlight w:val="none"/>
        </w:rPr>
        <w:t>审查后再宣读各投标人报价。</w:t>
      </w:r>
    </w:p>
    <w:p>
      <w:pPr>
        <w:snapToGrid w:val="0"/>
        <w:spacing w:line="360" w:lineRule="auto"/>
        <w:ind w:left="816" w:hanging="816" w:hangingChars="371"/>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lang w:eastAsia="zh-CN"/>
        </w:rPr>
        <w:t>22</w:t>
      </w:r>
      <w:r>
        <w:rPr>
          <w:rFonts w:hint="eastAsia" w:ascii="宋体" w:hAnsi="宋体" w:eastAsia="宋体" w:cs="宋体"/>
          <w:bCs/>
          <w:color w:val="auto"/>
          <w:kern w:val="28"/>
          <w:sz w:val="22"/>
          <w:szCs w:val="22"/>
          <w:highlight w:val="none"/>
        </w:rPr>
        <w:t>.2.4 若招标代理机构宣读的结果与投标文件内容不符，投标人有权当场提出异议，经招标人或招标代理机构委托的公证机构（人员），或招标人及招标代理机构当场核查确认有误的，可重新宣读其投标文件情况。若投标人当场未提出异议，则视为投标人已确认招标代理机构人宣读的结果。</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.2.5 投标人对开标有异议的，应当在开标现场提出，招标代理机构应当当场作出答复，并制作记录。</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.2.6 招标代理机构将做开标记录，开标记录包括第</w:t>
      </w: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.2.5款发生的异议及答复、按第</w:t>
      </w: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.2.4款的规定在开标时宣读的全部内容。</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.2.7投标文件开启并宣读完毕后，按本须知第2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.2款规定的定标方式确定中标人，当场宣布中标结果。</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6" w:name="_Toc441844080"/>
      <w:bookmarkStart w:id="97" w:name="_Toc25776"/>
      <w:bookmarkStart w:id="98" w:name="_Toc439325688"/>
      <w:r>
        <w:rPr>
          <w:rFonts w:hint="eastAsia" w:ascii="宋体" w:hAnsi="宋体" w:eastAsia="宋体" w:cs="宋体"/>
          <w:b/>
          <w:bCs/>
          <w:color w:val="auto"/>
          <w:sz w:val="22"/>
          <w:szCs w:val="22"/>
          <w:highlight w:val="none"/>
        </w:rPr>
        <w:t>评标委员会</w:t>
      </w:r>
      <w:bookmarkEnd w:id="96"/>
      <w:bookmarkEnd w:id="97"/>
      <w:bookmarkEnd w:id="98"/>
    </w:p>
    <w:p>
      <w:pPr>
        <w:spacing w:line="360" w:lineRule="auto"/>
        <w:ind w:left="632" w:hanging="632"/>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.1  本项目不组建评标委员会。</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9" w:name="_Toc30218"/>
      <w:r>
        <w:rPr>
          <w:rFonts w:hint="eastAsia" w:ascii="宋体" w:hAnsi="宋体" w:eastAsia="宋体" w:cs="宋体"/>
          <w:b/>
          <w:bCs/>
          <w:color w:val="auto"/>
          <w:sz w:val="22"/>
          <w:szCs w:val="22"/>
          <w:highlight w:val="none"/>
        </w:rPr>
        <w:t>否决投标的规定</w:t>
      </w:r>
      <w:bookmarkEnd w:id="99"/>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开标过程中，若发现投标人或其投标文件出现以下任一情况，应当否决其投标：</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24.1本须知要求出席投标会的人员未出席投标会或未能出示其要求的证件；</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24.2投标文件未按本须知的要求密封、标记和装订的；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24.3 未按本须知规定提交投标担保的；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24.4 投标文件未按本须知的要求编制、签字的；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24.5 投标人资质不满足本须知第3款的要求；</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24.6 投标文件字迹模糊、无法辨认的；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24.7 投标文件中填报的投标报价低于预算价的；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24.8投标人递交两份或多份内容不同的投标文件，或在一份投标文件中对同一招标项目报有两个或多个报价，且未书面声明哪一个有效的（投标文件中投标报价的大写数额与小写数额不一致的除外，投标报价以大写数额为准）；</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24.9投标文件没有对招租文件做出实质性响应的；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24.10投标文件上标明的投标人与通过资格预审的投标申请人发生实质性的改变的；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24.11投标文件附有招标人不能接受的条件的；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24.12本次招标所要求具备的各项证件、证书、及个人身份证失效或被相关行政部门扣留或吊销的；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lang w:val="zh-CN"/>
        </w:rPr>
        <w:t>.13属于招租文件中规定为无效标的；属于法律、法规、规章规定的应作无效投标文件处理的。</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0" w:name="_Toc31101"/>
      <w:bookmarkStart w:id="101" w:name="_Toc441844084"/>
      <w:r>
        <w:rPr>
          <w:rFonts w:hint="eastAsia" w:ascii="宋体" w:hAnsi="宋体" w:eastAsia="宋体" w:cs="宋体"/>
          <w:b/>
          <w:bCs/>
          <w:color w:val="auto"/>
          <w:sz w:val="22"/>
          <w:szCs w:val="22"/>
          <w:highlight w:val="none"/>
        </w:rPr>
        <w:t>定标原则及方法</w:t>
      </w:r>
      <w:bookmarkEnd w:id="100"/>
      <w:bookmarkEnd w:id="101"/>
    </w:p>
    <w:p>
      <w:pPr>
        <w:tabs>
          <w:tab w:val="left" w:pos="360"/>
        </w:tabs>
        <w:spacing w:line="360" w:lineRule="auto"/>
        <w:ind w:left="540" w:right="51" w:hanging="5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val="zh-CN"/>
        </w:rPr>
        <w:t>.1</w:t>
      </w:r>
      <w:r>
        <w:rPr>
          <w:rFonts w:hint="eastAsia" w:ascii="宋体" w:hAnsi="宋体" w:eastAsia="宋体" w:cs="宋体"/>
          <w:color w:val="auto"/>
          <w:sz w:val="22"/>
          <w:szCs w:val="22"/>
          <w:highlight w:val="none"/>
          <w:lang w:val="zh-CN"/>
        </w:rPr>
        <w:tab/>
      </w:r>
      <w:r>
        <w:rPr>
          <w:rFonts w:hint="eastAsia" w:ascii="宋体" w:hAnsi="宋体" w:eastAsia="宋体" w:cs="宋体"/>
          <w:color w:val="auto"/>
          <w:sz w:val="22"/>
          <w:szCs w:val="22"/>
          <w:highlight w:val="none"/>
        </w:rPr>
        <w:t>坚持“公开、公平、公正、科学、择优”的原则，严格评审。</w:t>
      </w:r>
    </w:p>
    <w:p>
      <w:pPr>
        <w:tabs>
          <w:tab w:val="left" w:pos="360"/>
        </w:tabs>
        <w:spacing w:line="360" w:lineRule="auto"/>
        <w:ind w:left="540" w:right="51"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val="zh-CN"/>
        </w:rPr>
        <w:t>.2 确定中标人的准则是：在投标文件未出现否决投标或废标情形的有效投标人中，</w:t>
      </w:r>
      <w:r>
        <w:rPr>
          <w:rFonts w:hint="eastAsia" w:ascii="宋体" w:hAnsi="宋体" w:cs="宋体"/>
          <w:color w:val="auto"/>
          <w:sz w:val="22"/>
          <w:szCs w:val="22"/>
          <w:highlight w:val="none"/>
          <w:lang w:val="en-US" w:eastAsia="zh-CN"/>
        </w:rPr>
        <w:t>各包号分别</w:t>
      </w:r>
      <w:r>
        <w:rPr>
          <w:rFonts w:hint="eastAsia" w:ascii="宋体" w:hAnsi="宋体" w:eastAsia="宋体" w:cs="宋体"/>
          <w:color w:val="auto"/>
          <w:sz w:val="22"/>
          <w:szCs w:val="22"/>
          <w:highlight w:val="none"/>
          <w:lang w:val="zh-CN"/>
        </w:rPr>
        <w:t>按投标报价由高到低的原则进行排序，排序前三名的投标单位依次确认为</w:t>
      </w:r>
      <w:r>
        <w:rPr>
          <w:rFonts w:hint="eastAsia" w:ascii="宋体" w:hAnsi="宋体" w:cs="宋体"/>
          <w:color w:val="auto"/>
          <w:sz w:val="22"/>
          <w:szCs w:val="22"/>
          <w:highlight w:val="none"/>
          <w:lang w:val="en-US" w:eastAsia="zh-CN"/>
        </w:rPr>
        <w:t>该包的</w:t>
      </w:r>
      <w:r>
        <w:rPr>
          <w:rFonts w:hint="eastAsia" w:ascii="宋体" w:hAnsi="宋体" w:eastAsia="宋体" w:cs="宋体"/>
          <w:color w:val="auto"/>
          <w:sz w:val="22"/>
          <w:szCs w:val="22"/>
          <w:highlight w:val="none"/>
          <w:lang w:val="zh-CN"/>
        </w:rPr>
        <w:t>第一中标候选人，第二中标候选人，第三中标候选人。招标人将确定</w:t>
      </w:r>
      <w:r>
        <w:rPr>
          <w:rFonts w:hint="eastAsia" w:ascii="宋体" w:hAnsi="宋体" w:cs="宋体"/>
          <w:color w:val="auto"/>
          <w:sz w:val="22"/>
          <w:szCs w:val="22"/>
          <w:highlight w:val="none"/>
          <w:lang w:val="en-US" w:eastAsia="zh-CN"/>
        </w:rPr>
        <w:t>各包的</w:t>
      </w:r>
      <w:r>
        <w:rPr>
          <w:rFonts w:hint="eastAsia" w:ascii="宋体" w:hAnsi="宋体" w:eastAsia="宋体" w:cs="宋体"/>
          <w:color w:val="auto"/>
          <w:sz w:val="22"/>
          <w:szCs w:val="22"/>
          <w:highlight w:val="none"/>
          <w:lang w:val="zh-CN"/>
        </w:rPr>
        <w:t>第一中标候选人为中标人。当最高投标报价人为两个或两个以上时，在最高投标报价人中通过现场抽签确定中标人。</w:t>
      </w:r>
    </w:p>
    <w:p>
      <w:pPr>
        <w:topLinePunct/>
        <w:autoSpaceDE w:val="0"/>
        <w:snapToGrid w:val="0"/>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.3 投标截止时间后，若</w:t>
      </w:r>
      <w:r>
        <w:rPr>
          <w:rFonts w:hint="eastAsia" w:ascii="宋体" w:hAnsi="宋体" w:cs="宋体"/>
          <w:color w:val="auto"/>
          <w:kern w:val="2"/>
          <w:sz w:val="22"/>
          <w:szCs w:val="22"/>
          <w:highlight w:val="none"/>
          <w:lang w:val="en-US" w:eastAsia="zh-CN"/>
        </w:rPr>
        <w:t>按包号出现</w:t>
      </w:r>
      <w:r>
        <w:rPr>
          <w:rFonts w:hint="eastAsia" w:ascii="宋体" w:hAnsi="宋体" w:eastAsia="宋体" w:cs="宋体"/>
          <w:color w:val="auto"/>
          <w:kern w:val="2"/>
          <w:sz w:val="22"/>
          <w:szCs w:val="22"/>
          <w:highlight w:val="none"/>
        </w:rPr>
        <w:t>递交投标文件的投标人不足3家或经审查后的有效投标人不足3家的</w:t>
      </w:r>
      <w:r>
        <w:rPr>
          <w:rFonts w:hint="eastAsia" w:ascii="宋体" w:hAnsi="宋体" w:cs="宋体"/>
          <w:color w:val="auto"/>
          <w:kern w:val="2"/>
          <w:sz w:val="22"/>
          <w:szCs w:val="22"/>
          <w:highlight w:val="none"/>
          <w:lang w:val="en-US" w:eastAsia="zh-CN"/>
        </w:rPr>
        <w:t>情况</w:t>
      </w:r>
      <w:r>
        <w:rPr>
          <w:rFonts w:hint="eastAsia" w:ascii="宋体" w:hAnsi="宋体" w:eastAsia="宋体" w:cs="宋体"/>
          <w:color w:val="auto"/>
          <w:kern w:val="2"/>
          <w:sz w:val="22"/>
          <w:szCs w:val="22"/>
          <w:highlight w:val="none"/>
        </w:rPr>
        <w:t>，招标人可依法重新招标，或经招标人和投标人代表同意，可现场采取竞争性谈判或单一来源的方式继续采购</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程序详见投标人须知附件一</w:t>
      </w:r>
      <w:r>
        <w:rPr>
          <w:rFonts w:hint="eastAsia" w:ascii="宋体" w:hAnsi="宋体" w:eastAsia="宋体" w:cs="宋体"/>
          <w:color w:val="auto"/>
          <w:sz w:val="22"/>
          <w:szCs w:val="22"/>
          <w:highlight w:val="none"/>
          <w:lang w:eastAsia="zh-CN"/>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2" w:name="_Toc441844085"/>
      <w:bookmarkStart w:id="103" w:name="_Toc3918"/>
      <w:r>
        <w:rPr>
          <w:rFonts w:hint="eastAsia" w:ascii="宋体" w:hAnsi="宋体" w:eastAsia="宋体" w:cs="宋体"/>
          <w:b/>
          <w:bCs/>
          <w:color w:val="auto"/>
          <w:sz w:val="22"/>
          <w:szCs w:val="22"/>
          <w:highlight w:val="none"/>
        </w:rPr>
        <w:t>评标结果公示</w:t>
      </w:r>
      <w:bookmarkEnd w:id="102"/>
      <w:r>
        <w:rPr>
          <w:rFonts w:hint="eastAsia" w:ascii="宋体" w:hAnsi="宋体" w:eastAsia="宋体" w:cs="宋体"/>
          <w:b/>
          <w:bCs/>
          <w:color w:val="auto"/>
          <w:sz w:val="22"/>
          <w:szCs w:val="22"/>
          <w:highlight w:val="none"/>
        </w:rPr>
        <w:t>及异议、投诉</w:t>
      </w:r>
      <w:bookmarkEnd w:id="103"/>
    </w:p>
    <w:p>
      <w:pPr>
        <w:spacing w:line="360" w:lineRule="auto"/>
        <w:ind w:left="540"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.1 </w:t>
      </w:r>
      <w:r>
        <w:rPr>
          <w:rFonts w:hint="eastAsia" w:ascii="宋体" w:hAnsi="宋体" w:eastAsia="宋体" w:cs="宋体"/>
          <w:color w:val="auto"/>
          <w:sz w:val="22"/>
          <w:szCs w:val="22"/>
          <w:highlight w:val="none"/>
          <w:lang w:val="zh-CN"/>
        </w:rPr>
        <w:t>招标代理机构在招租公告发布媒体公示中标候选人，公示期为3日。投标人对评标结果有异议的，应当在中标候选人公示期间向招标代理机构以书面的形式提出，并将完整的异议书面材料原件送达招标代理机构，逾期则视为对评标结果无异议。超出提交异议截止时间而提出的任何疑问，招标代理机构可不予答复。</w:t>
      </w:r>
    </w:p>
    <w:p>
      <w:pPr>
        <w:spacing w:line="360" w:lineRule="auto"/>
        <w:ind w:left="475" w:leftChars="226" w:firstLine="464" w:firstLineChars="211"/>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招标代理机构将拒收未能提供完整异议书面材料的异议，完整的异议书面材料必须同时包含：异议书（加盖法人公章，注明联系人、联系电话、联系地址）、授权提交异议的法定代表人授权书原件、反映异议人主体资格的营业执照复印件（加盖法人公章）、以及合法来源的证据证明材料。</w:t>
      </w:r>
    </w:p>
    <w:p>
      <w:pPr>
        <w:spacing w:line="360" w:lineRule="auto"/>
        <w:ind w:left="540"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lang w:val="zh-CN"/>
        </w:rPr>
        <w:t>.2 结果公示后，中标候选人有义务在结果公示之日起3日内提交投标文件中所提供的资格证明文件、业绩证明文件、对招租文件实质性条款响应文件、履约能力证明文件的原件供招标人核查，招标人如发现投标人提供虚假证明文件、虚假响应文件等弄虚作假行为骗取中标的，招标人有权取消其中标资格，没收其投标保证金。涉嫌违法犯罪的，将移交司法机关处理。</w:t>
      </w:r>
    </w:p>
    <w:p>
      <w:pPr>
        <w:spacing w:line="360" w:lineRule="auto"/>
        <w:ind w:left="525" w:leftChars="250" w:firstLine="440" w:firstLineChars="20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必要时，当招标人（或其委托的招标代理机构）向中标候选人发出提供上述证明资料原件进行核查的书面通知后，公示期满之日起三个工作日内中标候选人仍未能提供原件进行核查的，视为其无法提供真实的资料，招标人有权按照中标候选人名单排序依次确定其他中标候选人为中标人或重新招标。</w:t>
      </w:r>
    </w:p>
    <w:p>
      <w:pPr>
        <w:pStyle w:val="366"/>
        <w:spacing w:line="360" w:lineRule="auto"/>
        <w:ind w:left="420" w:firstLine="4" w:firstLineChars="2"/>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.3 </w:t>
      </w:r>
      <w:r>
        <w:rPr>
          <w:rFonts w:hint="eastAsia" w:ascii="宋体" w:hAnsi="宋体" w:eastAsia="宋体" w:cs="宋体"/>
          <w:color w:val="auto"/>
          <w:sz w:val="22"/>
          <w:szCs w:val="22"/>
          <w:highlight w:val="none"/>
          <w:lang w:val="zh-CN"/>
        </w:rPr>
        <w:t>投标人或者其他利害关系人认为招标投标活动不符合法律、行政法规规定的，可以自知道或者应当知道之日起10日内，按程序向招标人招标活动的监督部门投诉。投诉应当有明确的请求和必要的证明材料。</w:t>
      </w:r>
    </w:p>
    <w:p>
      <w:pPr>
        <w:pStyle w:val="366"/>
        <w:spacing w:line="360" w:lineRule="auto"/>
        <w:ind w:left="420" w:firstLine="4" w:firstLineChars="2"/>
        <w:rPr>
          <w:rFonts w:hAnsi="宋体"/>
          <w:color w:val="auto"/>
          <w:sz w:val="22"/>
          <w:szCs w:val="22"/>
          <w:highlight w:val="none"/>
          <w:lang w:val="zh-CN"/>
        </w:rPr>
      </w:pPr>
      <w:r>
        <w:rPr>
          <w:rFonts w:hint="eastAsia" w:hAnsi="宋体"/>
          <w:color w:val="auto"/>
          <w:sz w:val="22"/>
          <w:szCs w:val="22"/>
          <w:highlight w:val="none"/>
          <w:lang w:val="zh-CN"/>
        </w:rPr>
        <w:t>（一）投诉人和被投诉人的姓名或者名称、通讯地址、邮编、联系人及联系电话；</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（二）异议和异议答复情况说明及相关证明材料；</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（三）具体、明确的投诉事项和与投诉事项相关的投诉请求；</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（四）事实依据；</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（五）法律依据；</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（六）提起投诉的日期。</w:t>
      </w:r>
    </w:p>
    <w:p>
      <w:pPr>
        <w:pStyle w:val="366"/>
        <w:spacing w:line="360" w:lineRule="auto"/>
        <w:ind w:left="420" w:firstLine="4" w:firstLineChars="2"/>
        <w:rPr>
          <w:rFonts w:hAnsi="宋体"/>
          <w:color w:val="auto"/>
          <w:sz w:val="22"/>
          <w:szCs w:val="22"/>
          <w:highlight w:val="none"/>
          <w:lang w:val="zh-CN"/>
        </w:rPr>
      </w:pPr>
      <w:r>
        <w:rPr>
          <w:rFonts w:hint="eastAsia" w:hAnsi="宋体"/>
          <w:color w:val="auto"/>
          <w:sz w:val="22"/>
          <w:szCs w:val="22"/>
          <w:highlight w:val="none"/>
          <w:lang w:val="zh-CN"/>
        </w:rPr>
        <w:t xml:space="preserve">  </w:t>
      </w:r>
      <w:r>
        <w:rPr>
          <w:rFonts w:hAnsi="宋体"/>
          <w:color w:val="auto"/>
          <w:sz w:val="22"/>
          <w:szCs w:val="22"/>
          <w:highlight w:val="none"/>
          <w:lang w:val="zh-CN"/>
        </w:rPr>
        <w:t xml:space="preserve">    </w:t>
      </w:r>
      <w:r>
        <w:rPr>
          <w:rFonts w:hint="eastAsia" w:hAnsi="宋体"/>
          <w:color w:val="auto"/>
          <w:sz w:val="22"/>
          <w:szCs w:val="22"/>
          <w:highlight w:val="none"/>
          <w:lang w:val="zh-CN"/>
        </w:rPr>
        <w:t>投诉人为法人或者其他组织的，应当由法定代表人、主要负责人，或者其授权代表签字或者盖章，并加盖公章。投诉人投诉的事项不得超出已异议事项的范围，但基于异议答复内容提出的投诉事项除外。</w:t>
      </w:r>
    </w:p>
    <w:p>
      <w:pPr>
        <w:snapToGrid w:val="0"/>
        <w:spacing w:line="360" w:lineRule="auto"/>
        <w:ind w:left="525" w:left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投诉部门：东莞市经纬公路工程有限公司党群监察部，联系人：刘小姐，联系电话：0769-22083312。</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4" w:name="_Toc22861"/>
      <w:bookmarkStart w:id="105" w:name="_Hlk3198297"/>
      <w:r>
        <w:rPr>
          <w:rFonts w:hint="eastAsia" w:ascii="宋体" w:hAnsi="宋体" w:eastAsia="宋体" w:cs="宋体"/>
          <w:b/>
          <w:bCs/>
          <w:color w:val="auto"/>
          <w:sz w:val="22"/>
          <w:szCs w:val="22"/>
          <w:highlight w:val="none"/>
        </w:rPr>
        <w:t>真实性审查</w:t>
      </w:r>
      <w:bookmarkEnd w:id="104"/>
    </w:p>
    <w:bookmarkEnd w:id="105"/>
    <w:p>
      <w:pPr>
        <w:spacing w:after="60" w:line="360" w:lineRule="auto"/>
        <w:ind w:left="565" w:leftChars="2" w:hanging="561" w:hangingChars="25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.1 在授予合同前，招标人（或其委托的招标代理机构）有权组织对投标人的真实性审查。包括对投标人的资格证明文件、业绩证明文件、对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实质性条款响应文件、履约能力证明文件的真实性进行核查，若发现其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取消其投标或中标候选人资格。</w:t>
      </w:r>
    </w:p>
    <w:p>
      <w:pPr>
        <w:spacing w:after="60" w:line="360" w:lineRule="auto"/>
        <w:ind w:left="565" w:hanging="565" w:hangingChars="257"/>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 投标人在招标人（或其委托的招标代理机构）通知其提供上述证明资料原件进行核查的要求后，未能在约定的时间内提供原件进行核查的，视为投标人无法提供真实的资料， 招标人有权按照中标候选人名单排序依次确定其他中标候选人为中标人或重新招标。</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6" w:name="_Toc441844087"/>
      <w:bookmarkStart w:id="107" w:name="_Toc21804"/>
      <w:r>
        <w:rPr>
          <w:rFonts w:hint="eastAsia" w:ascii="宋体" w:hAnsi="宋体" w:eastAsia="宋体" w:cs="宋体"/>
          <w:b/>
          <w:bCs/>
          <w:color w:val="auto"/>
          <w:sz w:val="22"/>
          <w:szCs w:val="22"/>
          <w:highlight w:val="none"/>
        </w:rPr>
        <w:t>中标通知书</w:t>
      </w:r>
      <w:bookmarkEnd w:id="106"/>
      <w:bookmarkEnd w:id="107"/>
    </w:p>
    <w:p>
      <w:pPr>
        <w:spacing w:line="360" w:lineRule="auto"/>
        <w:ind w:left="565" w:hanging="565" w:hangingChars="2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.1  中标人确定后，招标代理机构将向中标人发出中标通知书。</w:t>
      </w:r>
    </w:p>
    <w:p>
      <w:pPr>
        <w:spacing w:line="360" w:lineRule="auto"/>
        <w:ind w:left="675" w:hanging="675" w:hangingChars="30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.2  中标通知书是合同的一个组成部分。对招标人和中标人具有法律效力。中标通知书发出后，招标人改变中标结果的，或者中标人放弃中标项目的，应当依法承担法律责任。</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rPr>
      </w:pPr>
      <w:bookmarkStart w:id="108" w:name="_Toc441844088"/>
      <w:bookmarkStart w:id="109" w:name="_Toc8044"/>
      <w:bookmarkStart w:id="110" w:name="_Toc427232330"/>
      <w:r>
        <w:rPr>
          <w:rFonts w:hint="eastAsia" w:ascii="宋体" w:hAnsi="宋体" w:eastAsia="宋体" w:cs="宋体"/>
          <w:color w:val="auto"/>
          <w:sz w:val="22"/>
          <w:szCs w:val="22"/>
          <w:highlight w:val="none"/>
        </w:rPr>
        <w:t>（六）合同的授予</w:t>
      </w:r>
      <w:bookmarkEnd w:id="108"/>
      <w:bookmarkEnd w:id="109"/>
      <w:bookmarkEnd w:id="110"/>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11" w:name="_Toc25801"/>
      <w:bookmarkStart w:id="112" w:name="_Toc441844089"/>
      <w:bookmarkStart w:id="113" w:name="_Toc427232331"/>
      <w:r>
        <w:rPr>
          <w:rFonts w:hint="eastAsia" w:ascii="宋体" w:hAnsi="宋体" w:eastAsia="宋体" w:cs="宋体"/>
          <w:b/>
          <w:bCs/>
          <w:color w:val="auto"/>
          <w:sz w:val="22"/>
          <w:szCs w:val="22"/>
          <w:highlight w:val="none"/>
        </w:rPr>
        <w:t>合同授予标准</w:t>
      </w:r>
      <w:bookmarkEnd w:id="111"/>
      <w:bookmarkEnd w:id="112"/>
      <w:bookmarkEnd w:id="113"/>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29</w:t>
      </w:r>
      <w:r>
        <w:rPr>
          <w:rFonts w:hint="eastAsia" w:ascii="宋体" w:hAnsi="宋体" w:eastAsia="宋体" w:cs="宋体"/>
          <w:color w:val="auto"/>
          <w:sz w:val="22"/>
          <w:szCs w:val="22"/>
          <w:highlight w:val="none"/>
        </w:rPr>
        <w:t>.1 招标人按评标结果，在推荐的中标候选人依法确定中标人，并将合同授予之。</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14" w:name="_Toc441844090"/>
      <w:bookmarkStart w:id="115" w:name="_Toc20299"/>
      <w:bookmarkStart w:id="116" w:name="_Toc321917131"/>
      <w:bookmarkStart w:id="117" w:name="_Toc395863102"/>
      <w:bookmarkStart w:id="118" w:name="_Toc326689400"/>
      <w:bookmarkStart w:id="119" w:name="_Toc401738073"/>
      <w:bookmarkStart w:id="120" w:name="_Toc321994755"/>
      <w:bookmarkStart w:id="121" w:name="_Toc427232334"/>
      <w:bookmarkStart w:id="122" w:name="_Toc326689490"/>
      <w:r>
        <w:rPr>
          <w:rFonts w:hint="eastAsia" w:ascii="宋体" w:hAnsi="宋体" w:eastAsia="宋体" w:cs="宋体"/>
          <w:b/>
          <w:bCs/>
          <w:color w:val="auto"/>
          <w:sz w:val="22"/>
          <w:szCs w:val="22"/>
          <w:highlight w:val="none"/>
        </w:rPr>
        <w:t>接受和拒绝任何或所有投标的权利</w:t>
      </w:r>
      <w:bookmarkEnd w:id="114"/>
      <w:bookmarkEnd w:id="115"/>
    </w:p>
    <w:p>
      <w:pPr>
        <w:pStyle w:val="84"/>
        <w:spacing w:line="360" w:lineRule="auto"/>
        <w:ind w:left="550" w:hanging="550" w:hangingChars="250"/>
        <w:rPr>
          <w:rFonts w:hint="eastAsia" w:ascii="宋体" w:hAnsi="宋体" w:eastAsia="宋体" w:cs="宋体"/>
          <w:color w:val="auto"/>
          <w:sz w:val="22"/>
          <w:szCs w:val="22"/>
          <w:highlight w:val="none"/>
        </w:rPr>
      </w:pPr>
      <w:bookmarkStart w:id="123" w:name="_Toc326689399"/>
      <w:bookmarkStart w:id="124" w:name="_Toc401738072"/>
      <w:bookmarkStart w:id="125" w:name="_Toc326689489"/>
      <w:bookmarkStart w:id="126" w:name="_Toc321917130"/>
      <w:bookmarkStart w:id="127" w:name="_Toc427232333"/>
      <w:bookmarkStart w:id="128" w:name="_Toc395863101"/>
      <w:bookmarkStart w:id="129" w:name="_Toc321994754"/>
      <w:bookmarkStart w:id="130" w:name="_Toc441844091"/>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.1招标人在确定中标人之前，有权</w:t>
      </w:r>
      <w:bookmarkEnd w:id="123"/>
      <w:bookmarkEnd w:id="124"/>
      <w:bookmarkEnd w:id="125"/>
      <w:bookmarkEnd w:id="126"/>
      <w:bookmarkEnd w:id="127"/>
      <w:bookmarkEnd w:id="128"/>
      <w:bookmarkEnd w:id="129"/>
      <w:r>
        <w:rPr>
          <w:rFonts w:hint="eastAsia" w:ascii="宋体" w:hAnsi="宋体" w:eastAsia="宋体" w:cs="宋体"/>
          <w:color w:val="auto"/>
          <w:sz w:val="22"/>
          <w:szCs w:val="22"/>
          <w:highlight w:val="none"/>
        </w:rPr>
        <w:t>拒绝不合格的投标。</w:t>
      </w:r>
      <w:bookmarkEnd w:id="130"/>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.2 招标代理机构和招标人保留在授标之前任何时候接受或拒绝任何投标，以及宣布招标程序无效或拒绝所有投标的权利，对受影响的投标人不承担任何责任。</w:t>
      </w:r>
      <w:bookmarkEnd w:id="116"/>
      <w:bookmarkEnd w:id="117"/>
      <w:bookmarkEnd w:id="118"/>
      <w:bookmarkEnd w:id="119"/>
      <w:bookmarkEnd w:id="120"/>
      <w:bookmarkEnd w:id="121"/>
      <w:bookmarkEnd w:id="122"/>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.3 因不可抗力或自身原因不能履行合同的、不按要求与招标人签订合同、中标人放弃中标、中标资格被依法确认无效的，招标人可以按照中标候选人名单排序依次确定其他中标候选人为中标人或重新招标。</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31" w:name="_Toc427232337"/>
      <w:bookmarkStart w:id="132" w:name="_Toc441844093"/>
      <w:bookmarkStart w:id="133" w:name="_Toc11048"/>
      <w:bookmarkStart w:id="134" w:name="_Toc33540127"/>
      <w:r>
        <w:rPr>
          <w:rFonts w:hint="eastAsia" w:ascii="宋体" w:hAnsi="宋体" w:eastAsia="宋体" w:cs="宋体"/>
          <w:b/>
          <w:bCs/>
          <w:color w:val="auto"/>
          <w:sz w:val="22"/>
          <w:szCs w:val="22"/>
          <w:highlight w:val="none"/>
        </w:rPr>
        <w:t>履约</w:t>
      </w:r>
      <w:bookmarkEnd w:id="131"/>
      <w:bookmarkEnd w:id="132"/>
      <w:r>
        <w:rPr>
          <w:rFonts w:hint="eastAsia" w:ascii="宋体" w:hAnsi="宋体" w:eastAsia="宋体" w:cs="宋体"/>
          <w:b/>
          <w:bCs/>
          <w:color w:val="auto"/>
          <w:sz w:val="22"/>
          <w:szCs w:val="22"/>
          <w:highlight w:val="none"/>
        </w:rPr>
        <w:t>担保</w:t>
      </w:r>
      <w:bookmarkEnd w:id="133"/>
      <w:bookmarkEnd w:id="134"/>
    </w:p>
    <w:p>
      <w:pPr>
        <w:spacing w:line="360" w:lineRule="auto"/>
        <w:ind w:left="607" w:leftChars="27"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.1 中标的投标人必须在发出中标通知书后的十个日历日内交纳履约担保，其提交履约担保金额</w:t>
      </w:r>
      <w:r>
        <w:rPr>
          <w:rFonts w:hint="eastAsia" w:ascii="宋体" w:hAnsi="宋体" w:eastAsia="宋体" w:cs="宋体"/>
          <w:b/>
          <w:color w:val="auto"/>
          <w:sz w:val="22"/>
          <w:szCs w:val="22"/>
          <w:highlight w:val="none"/>
          <w:u w:val="single"/>
        </w:rPr>
        <w:t>详见《投标人须知前附表》</w:t>
      </w:r>
      <w:r>
        <w:rPr>
          <w:rFonts w:hint="eastAsia" w:ascii="宋体" w:hAnsi="宋体" w:eastAsia="宋体" w:cs="宋体"/>
          <w:color w:val="auto"/>
          <w:sz w:val="22"/>
          <w:szCs w:val="22"/>
          <w:highlight w:val="none"/>
        </w:rPr>
        <w:t>。</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.2 履约担保可以采用下列任何一种形式：</w:t>
      </w:r>
    </w:p>
    <w:p>
      <w:pPr>
        <w:tabs>
          <w:tab w:val="left" w:pos="540"/>
        </w:tabs>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xml:space="preserve">.2.1 </w:t>
      </w:r>
      <w:r>
        <w:rPr>
          <w:rFonts w:hint="eastAsia" w:ascii="宋体" w:hAnsi="宋体" w:eastAsia="宋体" w:cs="宋体"/>
          <w:b/>
          <w:color w:val="auto"/>
          <w:sz w:val="22"/>
          <w:szCs w:val="22"/>
          <w:highlight w:val="none"/>
        </w:rPr>
        <w:t>银行履约保函</w:t>
      </w:r>
      <w:r>
        <w:rPr>
          <w:rFonts w:hint="eastAsia" w:ascii="宋体" w:hAnsi="宋体" w:eastAsia="宋体" w:cs="宋体"/>
          <w:color w:val="auto"/>
          <w:sz w:val="22"/>
          <w:szCs w:val="22"/>
          <w:highlight w:val="none"/>
        </w:rPr>
        <w:t>。</w:t>
      </w:r>
    </w:p>
    <w:p>
      <w:pPr>
        <w:tabs>
          <w:tab w:val="left" w:pos="540"/>
        </w:tabs>
        <w:spacing w:line="360" w:lineRule="auto"/>
        <w:ind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color w:val="auto"/>
          <w:sz w:val="22"/>
          <w:szCs w:val="22"/>
          <w:highlight w:val="none"/>
        </w:rPr>
        <w:t>招标人原则上只接受国有商业银行或股份制商业银行的支行或其他以上级别银行出具的无条件不可撤销的履约保函，保函应为见索即付保函，保函不得附加任何条件。非东莞市行政区域内的银行出具的履约保函需经担保银行所在地公证机关公证并出具公证书。银行保函</w:t>
      </w:r>
      <w:r>
        <w:rPr>
          <w:rFonts w:hint="eastAsia" w:ascii="宋体" w:hAnsi="宋体" w:eastAsia="宋体" w:cs="宋体"/>
          <w:snapToGrid w:val="0"/>
          <w:color w:val="auto"/>
          <w:kern w:val="0"/>
          <w:sz w:val="22"/>
          <w:szCs w:val="22"/>
          <w:highlight w:val="none"/>
        </w:rPr>
        <w:t>的内容，应符合</w:t>
      </w:r>
      <w:r>
        <w:rPr>
          <w:rFonts w:hint="eastAsia" w:ascii="宋体" w:hAnsi="宋体" w:eastAsia="宋体" w:cs="宋体"/>
          <w:snapToGrid w:val="0"/>
          <w:color w:val="auto"/>
          <w:kern w:val="0"/>
          <w:sz w:val="22"/>
          <w:szCs w:val="22"/>
          <w:highlight w:val="none"/>
          <w:lang w:eastAsia="zh-CN"/>
        </w:rPr>
        <w:t>招租文件</w:t>
      </w:r>
      <w:r>
        <w:rPr>
          <w:rFonts w:hint="eastAsia" w:ascii="宋体" w:hAnsi="宋体" w:eastAsia="宋体" w:cs="宋体"/>
          <w:snapToGrid w:val="0"/>
          <w:color w:val="auto"/>
          <w:kern w:val="0"/>
          <w:sz w:val="22"/>
          <w:szCs w:val="22"/>
          <w:highlight w:val="none"/>
        </w:rPr>
        <w:t>、招标响应文件和招标合同的要求。银行保函从合同签订之日起到合同完成并结算完毕后30天内保持有效。如果中标人提交的银行保函的有效期届满时间先于</w:t>
      </w:r>
      <w:r>
        <w:rPr>
          <w:rFonts w:hint="eastAsia" w:ascii="宋体" w:hAnsi="宋体" w:eastAsia="宋体" w:cs="宋体"/>
          <w:snapToGrid w:val="0"/>
          <w:color w:val="auto"/>
          <w:kern w:val="0"/>
          <w:sz w:val="22"/>
          <w:szCs w:val="22"/>
          <w:highlight w:val="none"/>
          <w:lang w:eastAsia="zh-CN"/>
        </w:rPr>
        <w:t>招租文件</w:t>
      </w:r>
      <w:r>
        <w:rPr>
          <w:rFonts w:hint="eastAsia" w:ascii="宋体" w:hAnsi="宋体" w:eastAsia="宋体" w:cs="宋体"/>
          <w:snapToGrid w:val="0"/>
          <w:color w:val="auto"/>
          <w:kern w:val="0"/>
          <w:sz w:val="22"/>
          <w:szCs w:val="22"/>
          <w:highlight w:val="none"/>
        </w:rPr>
        <w:t>、合同文件要求的，中标人应在原提交的银行保函有效期届满前15天内，无条件办理银行保函延期手续，否则视为中标人违约，招标人可在银行保函到期前将银行保函金额转为现金存入履约保证金专户</w:t>
      </w:r>
      <w:r>
        <w:rPr>
          <w:rFonts w:hint="eastAsia" w:ascii="宋体" w:hAnsi="宋体" w:eastAsia="宋体" w:cs="宋体"/>
          <w:b/>
          <w:color w:val="auto"/>
          <w:sz w:val="22"/>
          <w:szCs w:val="22"/>
          <w:highlight w:val="none"/>
          <w:u w:val="single"/>
        </w:rPr>
        <w:t>（格式详见附件投标须知附件三）</w:t>
      </w:r>
      <w:r>
        <w:rPr>
          <w:rFonts w:hint="eastAsia" w:ascii="宋体" w:hAnsi="宋体" w:eastAsia="宋体" w:cs="宋体"/>
          <w:b/>
          <w:color w:val="auto"/>
          <w:sz w:val="22"/>
          <w:szCs w:val="22"/>
          <w:highlight w:val="none"/>
        </w:rPr>
        <w:t>。</w:t>
      </w:r>
    </w:p>
    <w:p>
      <w:pPr>
        <w:tabs>
          <w:tab w:val="left" w:pos="540"/>
        </w:tabs>
        <w:spacing w:line="360" w:lineRule="auto"/>
        <w:ind w:left="440" w:hanging="440" w:hanging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xml:space="preserve">.2.2 </w:t>
      </w:r>
      <w:r>
        <w:rPr>
          <w:rFonts w:hint="eastAsia" w:ascii="宋体" w:hAnsi="宋体" w:eastAsia="宋体" w:cs="宋体"/>
          <w:b/>
          <w:color w:val="auto"/>
          <w:sz w:val="22"/>
          <w:szCs w:val="22"/>
          <w:highlight w:val="none"/>
        </w:rPr>
        <w:t>保证金</w:t>
      </w:r>
      <w:r>
        <w:rPr>
          <w:rFonts w:hint="eastAsia" w:ascii="宋体" w:hAnsi="宋体" w:eastAsia="宋体" w:cs="宋体"/>
          <w:color w:val="auto"/>
          <w:sz w:val="22"/>
          <w:szCs w:val="22"/>
          <w:highlight w:val="none"/>
        </w:rPr>
        <w:t>。</w:t>
      </w:r>
    </w:p>
    <w:p>
      <w:pPr>
        <w:tabs>
          <w:tab w:val="left" w:pos="540"/>
        </w:tabs>
        <w:spacing w:line="360"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可采用电汇、银行转帐方式提交，但不可以采用现金方式提交。招标人原则上只接受从投标人银行账户转入的保证金，中标人必须保证资金以中标人的名称在合同约定的日期前到帐（以银行收到为准）。保证金汇入履约保证金专用账户</w:t>
      </w:r>
      <w:r>
        <w:rPr>
          <w:rFonts w:hint="eastAsia" w:ascii="宋体" w:hAnsi="宋体" w:eastAsia="宋体" w:cs="宋体"/>
          <w:b/>
          <w:color w:val="auto"/>
          <w:sz w:val="22"/>
          <w:szCs w:val="22"/>
          <w:highlight w:val="none"/>
          <w:u w:val="single"/>
        </w:rPr>
        <w:t>详见《投标人须知前附表》</w:t>
      </w:r>
      <w:r>
        <w:rPr>
          <w:rFonts w:hint="eastAsia" w:ascii="宋体" w:hAnsi="宋体" w:eastAsia="宋体" w:cs="宋体"/>
          <w:color w:val="auto"/>
          <w:sz w:val="22"/>
          <w:szCs w:val="22"/>
          <w:highlight w:val="none"/>
        </w:rPr>
        <w:t>。</w:t>
      </w:r>
    </w:p>
    <w:p>
      <w:pPr>
        <w:spacing w:line="360" w:lineRule="auto"/>
        <w:ind w:left="662" w:leftChars="1"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.3  中标人未按规定时间提交履约担保所造成的后果由中标人承担，同时招标人保留取消其中标资格的权力。</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.4  履约担保的退还条件：</w:t>
      </w:r>
    </w:p>
    <w:p>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中标人在依法履行完毕招标合同并结算完毕后，中标人可向招标人提交退回履约担保的申请，招标人收到中标人的退回履约担保申请后，3个工作日内予以答复，并在申请书上加具意见和办理履约担保退回手续。</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.5 下列情况履约担保将会被没收：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（1）中标人将中标项目转让给他人，或者在投标文件中未说明，且未经招标人同意将中标项目分包给他人的；</w:t>
      </w:r>
    </w:p>
    <w:p>
      <w:pPr>
        <w:pStyle w:val="8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outlineLvl w:val="2"/>
        <w:rPr>
          <w:rFonts w:hint="eastAsia" w:ascii="宋体" w:hAnsi="宋体" w:eastAsia="宋体" w:cs="宋体"/>
          <w:color w:val="auto"/>
          <w:sz w:val="22"/>
          <w:szCs w:val="22"/>
          <w:highlight w:val="none"/>
        </w:rPr>
      </w:pPr>
      <w:bookmarkStart w:id="135" w:name="_Toc9170"/>
      <w:bookmarkStart w:id="136" w:name="_Toc5647"/>
      <w:r>
        <w:rPr>
          <w:rFonts w:hint="eastAsia" w:ascii="宋体" w:hAnsi="宋体" w:eastAsia="宋体" w:cs="宋体"/>
          <w:color w:val="auto"/>
          <w:sz w:val="22"/>
          <w:szCs w:val="22"/>
          <w:highlight w:val="none"/>
        </w:rPr>
        <w:t>（2）中标人在履行招标合同期间，违反相关法律法规的规定及合同约定条款，损害了招标人利益的</w:t>
      </w:r>
      <w:r>
        <w:rPr>
          <w:rFonts w:hint="eastAsia" w:ascii="宋体" w:hAnsi="宋体" w:eastAsia="宋体" w:cs="宋体"/>
          <w:color w:val="auto"/>
          <w:sz w:val="22"/>
          <w:szCs w:val="22"/>
          <w:highlight w:val="none"/>
          <w:lang w:eastAsia="zh-CN"/>
        </w:rPr>
        <w:t>。</w:t>
      </w:r>
      <w:bookmarkEnd w:id="135"/>
      <w:bookmarkEnd w:id="136"/>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37" w:name="_Toc427232338"/>
      <w:bookmarkStart w:id="138" w:name="_Toc441844094"/>
      <w:bookmarkStart w:id="139" w:name="_Toc14786"/>
      <w:r>
        <w:rPr>
          <w:rFonts w:hint="eastAsia" w:ascii="宋体" w:hAnsi="宋体" w:eastAsia="宋体" w:cs="宋体"/>
          <w:b/>
          <w:bCs/>
          <w:color w:val="auto"/>
          <w:sz w:val="22"/>
          <w:szCs w:val="22"/>
          <w:highlight w:val="none"/>
        </w:rPr>
        <w:t>合同协议书的签订</w:t>
      </w:r>
      <w:bookmarkEnd w:id="137"/>
      <w:bookmarkEnd w:id="138"/>
      <w:bookmarkEnd w:id="139"/>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.1 招标人与中标人必须在中标通知书发出之日起十</w:t>
      </w:r>
      <w:r>
        <w:rPr>
          <w:rFonts w:hint="eastAsia" w:ascii="宋体" w:eastAsia="宋体" w:cs="宋体"/>
          <w:color w:val="auto"/>
          <w:sz w:val="22"/>
          <w:szCs w:val="22"/>
          <w:highlight w:val="none"/>
          <w:lang w:val="en-US" w:eastAsia="zh-CN"/>
        </w:rPr>
        <w:t>个工作日</w:t>
      </w:r>
      <w:r>
        <w:rPr>
          <w:rFonts w:hint="eastAsia" w:ascii="宋体" w:hAnsi="宋体" w:eastAsia="宋体" w:cs="宋体"/>
          <w:color w:val="auto"/>
          <w:sz w:val="22"/>
          <w:szCs w:val="22"/>
          <w:highlight w:val="none"/>
        </w:rPr>
        <w:t>内，按照</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和中标人的投标文件及其澄清文件等订立书面合同，招标人和中标人不得再行订立背离合同实质性内容的其他协议。</w:t>
      </w:r>
    </w:p>
    <w:p>
      <w:pPr>
        <w:spacing w:line="360" w:lineRule="auto"/>
        <w:ind w:left="565" w:hanging="565" w:hangingChars="2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 “</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”、中标人的“投标文件”及其澄清文件等，均为签订经济合同的依据。</w:t>
      </w:r>
    </w:p>
    <w:p>
      <w:pPr>
        <w:pStyle w:val="84"/>
        <w:numPr>
          <w:ilvl w:val="0"/>
          <w:numId w:val="0"/>
        </w:numPr>
        <w:spacing w:line="360" w:lineRule="auto"/>
        <w:ind w:leftChars="0"/>
        <w:rPr>
          <w:rFonts w:hint="eastAsia"/>
          <w:color w:val="auto"/>
          <w:highlight w:val="none"/>
        </w:rPr>
      </w:pPr>
      <w:r>
        <w:rPr>
          <w:rFonts w:hint="eastAsia" w:ascii="宋体" w:eastAsia="宋体"/>
          <w:color w:val="auto"/>
          <w:sz w:val="22"/>
          <w:szCs w:val="22"/>
          <w:highlight w:val="none"/>
          <w:lang w:val="en-US" w:eastAsia="zh-CN"/>
        </w:rPr>
        <w:t xml:space="preserve">32.3 </w:t>
      </w:r>
      <w:r>
        <w:rPr>
          <w:rFonts w:hint="eastAsia" w:ascii="宋体" w:eastAsia="宋体"/>
          <w:color w:val="auto"/>
          <w:sz w:val="22"/>
          <w:szCs w:val="22"/>
          <w:highlight w:val="none"/>
        </w:rPr>
        <w:t>中标人如不按本投标须知第</w:t>
      </w:r>
      <w:r>
        <w:rPr>
          <w:rFonts w:ascii="宋体" w:eastAsia="宋体"/>
          <w:color w:val="auto"/>
          <w:sz w:val="22"/>
          <w:szCs w:val="22"/>
          <w:highlight w:val="none"/>
        </w:rPr>
        <w:t>32.1款</w:t>
      </w:r>
      <w:r>
        <w:rPr>
          <w:rFonts w:hint="eastAsia" w:ascii="宋体" w:eastAsia="宋体"/>
          <w:color w:val="auto"/>
          <w:sz w:val="22"/>
          <w:szCs w:val="22"/>
          <w:highlight w:val="none"/>
        </w:rPr>
        <w:t>的规定与招标人订立合同，则招标人将废除授标，履约担保不予退还，给招标人造成的损失超过履约担保数额的，还应当对超过部分予以赔偿，同时依法承担相应法律责任</w:t>
      </w:r>
      <w:r>
        <w:rPr>
          <w:rFonts w:ascii="宋体" w:eastAsia="宋体"/>
          <w:color w:val="auto"/>
          <w:sz w:val="22"/>
          <w:szCs w:val="22"/>
          <w:highlight w:val="none"/>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40" w:name="_Toc18974"/>
      <w:bookmarkStart w:id="141" w:name="_Toc427232339"/>
      <w:bookmarkStart w:id="142" w:name="_Toc441844095"/>
      <w:r>
        <w:rPr>
          <w:rFonts w:hint="eastAsia" w:ascii="宋体" w:hAnsi="宋体" w:eastAsia="宋体" w:cs="宋体"/>
          <w:b/>
          <w:bCs/>
          <w:color w:val="auto"/>
          <w:sz w:val="22"/>
          <w:szCs w:val="22"/>
          <w:highlight w:val="none"/>
        </w:rPr>
        <w:t>其他</w:t>
      </w:r>
      <w:bookmarkEnd w:id="140"/>
      <w:bookmarkEnd w:id="141"/>
      <w:bookmarkEnd w:id="142"/>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.1 如投标人提供虚假材料谋取中标的，或者采取不正当手段诋毁、排挤其他投标人的，以及与其他的投标人恶意串通的，我公司将严肃处理，并保留追究其责任的权利。</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43" w:name="_Toc427232340"/>
      <w:bookmarkStart w:id="144" w:name="_Toc441844096"/>
      <w:bookmarkStart w:id="145" w:name="_Toc27827"/>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的解释权</w:t>
      </w:r>
      <w:bookmarkEnd w:id="143"/>
      <w:bookmarkEnd w:id="144"/>
      <w:bookmarkEnd w:id="145"/>
    </w:p>
    <w:p>
      <w:pPr>
        <w:widowControl/>
        <w:spacing w:line="360" w:lineRule="auto"/>
        <w:jc w:val="left"/>
        <w:rPr>
          <w:rFonts w:ascii="宋体" w:hAnsi="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.1 本</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的解释权属招标人或招标代理机构。</w:t>
      </w:r>
      <w:bookmarkStart w:id="146" w:name="_Toc441844097"/>
      <w:r>
        <w:rPr>
          <w:rFonts w:ascii="宋体" w:hAnsi="宋体"/>
          <w:color w:val="auto"/>
          <w:sz w:val="22"/>
          <w:szCs w:val="22"/>
          <w:highlight w:val="none"/>
        </w:rPr>
        <w:br w:type="page"/>
      </w:r>
    </w:p>
    <w:p>
      <w:pPr>
        <w:pStyle w:val="5"/>
        <w:spacing w:line="360" w:lineRule="auto"/>
        <w:ind w:left="0" w:firstLine="0"/>
        <w:jc w:val="left"/>
        <w:rPr>
          <w:rFonts w:hint="eastAsia" w:ascii="Times New Roman" w:hAnsi="Times New Roman" w:eastAsia="宋体"/>
          <w:bCs/>
          <w:color w:val="auto"/>
          <w:kern w:val="44"/>
          <w:highlight w:val="none"/>
        </w:rPr>
      </w:pPr>
      <w:bookmarkStart w:id="147" w:name="_Toc27496"/>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一</w:t>
      </w:r>
      <w:r>
        <w:rPr>
          <w:rFonts w:hint="eastAsia" w:ascii="Times New Roman" w:hAnsi="Times New Roman" w:eastAsia="宋体"/>
          <w:bCs/>
          <w:color w:val="auto"/>
          <w:kern w:val="44"/>
          <w:highlight w:val="none"/>
        </w:rPr>
        <w:t>：竞争性谈判和单一来源流程及定标原则</w:t>
      </w:r>
      <w:bookmarkEnd w:id="147"/>
    </w:p>
    <w:p>
      <w:pPr>
        <w:widowControl/>
        <w:adjustRightInd w:val="0"/>
        <w:snapToGrid w:val="0"/>
        <w:spacing w:line="360" w:lineRule="auto"/>
        <w:ind w:firstLine="442" w:firstLineChars="200"/>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1谈判过程</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1.1由招标人组织三人或以上形成谈判小组，对已通过</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有效性评审的投标人进行谈判。</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1.2谈判小组根据</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规定的程序、评定成交的标准等事项与实质性响应</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要求的供应商进行谈判。</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1.3谈判小组所有成员应当集中与单一供应商（以有效投标人签到顺序为准）分别进行谈判，并给予所有参加谈判的有效投标人平等的谈判机会（一轮或多轮，不超过三轮，具体谈判轮次由谈判小组视情况决定）。</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1.4在谈判过程中，谈判小组可以根据</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和谈判情况实质性变动采购需求中的技术、服务要求以及合同草案条款，但不得变动</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中的其他内容。实质性变动的内容，须经招标人代表确认。对</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作出实质性变动是</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的有效组成部分，谈判小组应当及时以书面形式同时通知所有参加谈判的有效投标人。</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1.5在谈判中，谈判小组及有关当事人应当严格遵守保密原则，任何人不得透露与谈判有关的其他响应供应商的技术资料、价格和其他信息。</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6</w:t>
      </w:r>
      <w:r>
        <w:rPr>
          <w:rFonts w:hint="eastAsia" w:ascii="宋体" w:hAnsi="宋体" w:cs="宋体"/>
          <w:color w:val="auto"/>
          <w:sz w:val="22"/>
          <w:szCs w:val="22"/>
          <w:highlight w:val="none"/>
        </w:rPr>
        <w:t>谈判结束后，所有作出实质性响应的有效投标人应在规定的时间内集中提交最后报价（最后报价时间视谈判进程由谈判小组决定），最后报价是投标人投标文件的有效组成部分。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修正误差的原则如下：</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.1投标文件中的大写金额和小写金额不一致的，以大写金额为准；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.2总价金额与按单价汇总金额不一致的，以单价金额计算结果为准；单价金额小数点有明显错位的，应以总价为准，并修改单价；</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.3对不同文字文本投标文件的解释发生质疑的，以中文文本为准；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8</w:t>
      </w:r>
      <w:r>
        <w:rPr>
          <w:rFonts w:hint="eastAsia" w:ascii="宋体" w:hAnsi="宋体" w:cs="宋体"/>
          <w:color w:val="auto"/>
          <w:sz w:val="22"/>
          <w:szCs w:val="22"/>
          <w:highlight w:val="none"/>
        </w:rPr>
        <w:t>谈判小组按上述修正误差的原则调整的价格对其有效投标人具有约束力。如果有效投标人不接受修正后的价格，其报价将被拒绝。</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9</w:t>
      </w:r>
      <w:r>
        <w:rPr>
          <w:rFonts w:hint="eastAsia" w:ascii="宋体" w:hAnsi="宋体" w:cs="宋体"/>
          <w:color w:val="auto"/>
          <w:sz w:val="22"/>
          <w:szCs w:val="22"/>
          <w:highlight w:val="none"/>
        </w:rPr>
        <w:t>评审报告应当由谈判小组全体人员签字认可。谈判小组成员对评审报告有质疑的，谈判小组按照少数服从多数的原则推荐成交候选人，采购程序继续进行。对评审报告有质疑的谈判小组成员，应当在报告上签署不同意见并说明理由，由谈判小组书面记录相关情况。谈判小组成员拒绝在报告上签字又不书面说明其不同意见和理由的，视为同意评审报告。</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10</w:t>
      </w:r>
      <w:r>
        <w:rPr>
          <w:rFonts w:hint="eastAsia" w:ascii="宋体" w:hAnsi="宋体" w:cs="宋体"/>
          <w:color w:val="auto"/>
          <w:sz w:val="22"/>
          <w:szCs w:val="22"/>
          <w:highlight w:val="none"/>
        </w:rPr>
        <w:t>评审结束，招标人确定成交候选人后，招标代理机构和招标人将在规定的媒体公告。投标人如对评审结果有异议，应于法律法规规定的期间以书面形式提出。若在法律法规规定期内未提出异议，则视为无异议或放弃异议权。</w:t>
      </w:r>
    </w:p>
    <w:p>
      <w:pPr>
        <w:pStyle w:val="366"/>
        <w:tabs>
          <w:tab w:val="left" w:pos="1215"/>
          <w:tab w:val="left" w:pos="1216"/>
        </w:tabs>
        <w:autoSpaceDE w:val="0"/>
        <w:autoSpaceDN w:val="0"/>
        <w:adjustRightInd w:val="0"/>
        <w:snapToGrid w:val="0"/>
        <w:spacing w:line="360" w:lineRule="auto"/>
        <w:ind w:firstLine="482"/>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2.评定成交的评审方法和标准</w:t>
      </w:r>
    </w:p>
    <w:p>
      <w:pPr>
        <w:adjustRightInd w:val="0"/>
        <w:snapToGrid w:val="0"/>
        <w:spacing w:line="360" w:lineRule="auto"/>
        <w:ind w:firstLine="442" w:firstLineChars="200"/>
        <w:rPr>
          <w:rFonts w:ascii="宋体" w:hAnsi="宋体" w:cs="宋体"/>
          <w:b/>
          <w:bCs/>
          <w:color w:val="auto"/>
          <w:sz w:val="22"/>
          <w:szCs w:val="22"/>
          <w:highlight w:val="none"/>
        </w:rPr>
      </w:pPr>
      <w:r>
        <w:rPr>
          <w:rFonts w:hint="eastAsia" w:ascii="宋体" w:hAnsi="宋体" w:cs="宋体"/>
          <w:b/>
          <w:bCs/>
          <w:color w:val="auto"/>
          <w:sz w:val="22"/>
          <w:szCs w:val="22"/>
          <w:highlight w:val="none"/>
        </w:rPr>
        <w:t>2.1竞争性谈判定标原则（如有效投标人只有两家的情况）：</w:t>
      </w:r>
    </w:p>
    <w:p>
      <w:pPr>
        <w:tabs>
          <w:tab w:val="left" w:pos="1767"/>
        </w:tabs>
        <w:autoSpaceDE w:val="0"/>
        <w:autoSpaceDN w:val="0"/>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2.l.1本项目采取竞争性谈判方式确定成交单位，即在质量和服务均能满足</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实质性响应要求的前提下，以提出最</w:t>
      </w:r>
      <w:r>
        <w:rPr>
          <w:rFonts w:hint="eastAsia" w:ascii="宋体" w:hAnsi="宋体" w:cs="宋体"/>
          <w:color w:val="auto"/>
          <w:sz w:val="22"/>
          <w:szCs w:val="22"/>
          <w:highlight w:val="none"/>
          <w:lang w:val="en-US" w:eastAsia="zh-CN"/>
        </w:rPr>
        <w:t>高</w:t>
      </w:r>
      <w:r>
        <w:rPr>
          <w:rFonts w:hint="eastAsia" w:ascii="宋体" w:hAnsi="宋体" w:cs="宋体"/>
          <w:color w:val="auto"/>
          <w:sz w:val="22"/>
          <w:szCs w:val="22"/>
          <w:highlight w:val="none"/>
        </w:rPr>
        <w:t>报价（指修正及价格扣除后的价格，即评标价）的有效投标人作为成交单位。按照最后报价由</w:t>
      </w:r>
      <w:r>
        <w:rPr>
          <w:rFonts w:hint="eastAsia" w:ascii="宋体" w:hAnsi="宋体" w:cs="宋体"/>
          <w:color w:val="auto"/>
          <w:sz w:val="22"/>
          <w:szCs w:val="22"/>
          <w:highlight w:val="none"/>
          <w:lang w:eastAsia="zh-CN"/>
        </w:rPr>
        <w:t>高</w:t>
      </w:r>
      <w:r>
        <w:rPr>
          <w:rFonts w:hint="eastAsia" w:ascii="宋体" w:hAnsi="宋体" w:cs="宋体"/>
          <w:color w:val="auto"/>
          <w:sz w:val="22"/>
          <w:szCs w:val="22"/>
          <w:highlight w:val="none"/>
        </w:rPr>
        <w:t>到</w:t>
      </w:r>
      <w:r>
        <w:rPr>
          <w:rFonts w:hint="eastAsia" w:ascii="宋体" w:hAnsi="宋体" w:cs="宋体"/>
          <w:color w:val="auto"/>
          <w:sz w:val="22"/>
          <w:szCs w:val="22"/>
          <w:highlight w:val="none"/>
          <w:lang w:eastAsia="zh-CN"/>
        </w:rPr>
        <w:t>低</w:t>
      </w:r>
      <w:r>
        <w:rPr>
          <w:rFonts w:hint="eastAsia" w:ascii="宋体" w:hAnsi="宋体" w:cs="宋体"/>
          <w:color w:val="auto"/>
          <w:sz w:val="22"/>
          <w:szCs w:val="22"/>
          <w:highlight w:val="none"/>
        </w:rPr>
        <w:t>的顺序推荐两名成交候选人。</w:t>
      </w:r>
    </w:p>
    <w:p>
      <w:pPr>
        <w:pStyle w:val="2"/>
        <w:adjustRightInd w:val="0"/>
        <w:snapToGrid w:val="0"/>
        <w:spacing w:line="360" w:lineRule="auto"/>
        <w:ind w:firstLine="440" w:firstLineChars="200"/>
        <w:rPr>
          <w:rFonts w:ascii="宋体" w:hAnsi="宋体" w:cs="宋体"/>
          <w:color w:val="auto"/>
          <w:sz w:val="22"/>
          <w:szCs w:val="22"/>
          <w:highlight w:val="none"/>
          <w:lang w:val="en-US"/>
        </w:rPr>
      </w:pPr>
      <w:r>
        <w:rPr>
          <w:rFonts w:hint="eastAsia" w:ascii="宋体" w:hAnsi="宋体" w:cs="宋体"/>
          <w:color w:val="auto"/>
          <w:sz w:val="22"/>
          <w:szCs w:val="22"/>
          <w:highlight w:val="none"/>
        </w:rPr>
        <w:t>2.1.2如出现报价相同的情况下，则通过抽签的形式来决定成交</w:t>
      </w:r>
      <w:r>
        <w:rPr>
          <w:rFonts w:hint="eastAsia" w:hAnsi="宋体" w:cs="宋体"/>
          <w:color w:val="auto"/>
          <w:sz w:val="22"/>
          <w:szCs w:val="22"/>
          <w:highlight w:val="none"/>
        </w:rPr>
        <w:t>中标单位</w:t>
      </w:r>
      <w:r>
        <w:rPr>
          <w:rFonts w:hint="eastAsia" w:ascii="宋体" w:hAnsi="宋体" w:cs="宋体"/>
          <w:color w:val="auto"/>
          <w:sz w:val="22"/>
          <w:szCs w:val="22"/>
          <w:highlight w:val="none"/>
        </w:rPr>
        <w:t>。</w:t>
      </w:r>
    </w:p>
    <w:p>
      <w:pPr>
        <w:tabs>
          <w:tab w:val="left" w:pos="1166"/>
        </w:tabs>
        <w:autoSpaceDE w:val="0"/>
        <w:autoSpaceDN w:val="0"/>
        <w:adjustRightInd w:val="0"/>
        <w:snapToGrid w:val="0"/>
        <w:spacing w:line="360" w:lineRule="auto"/>
        <w:ind w:firstLine="442" w:firstLineChars="200"/>
        <w:jc w:val="left"/>
        <w:rPr>
          <w:rFonts w:ascii="宋体" w:hAnsi="宋体" w:cs="宋体"/>
          <w:b/>
          <w:bCs/>
          <w:color w:val="auto"/>
          <w:sz w:val="22"/>
          <w:szCs w:val="22"/>
          <w:highlight w:val="none"/>
        </w:rPr>
      </w:pPr>
    </w:p>
    <w:p>
      <w:pPr>
        <w:tabs>
          <w:tab w:val="left" w:pos="1166"/>
        </w:tabs>
        <w:autoSpaceDE w:val="0"/>
        <w:autoSpaceDN w:val="0"/>
        <w:adjustRightInd w:val="0"/>
        <w:snapToGrid w:val="0"/>
        <w:spacing w:line="360" w:lineRule="auto"/>
        <w:ind w:firstLine="442" w:firstLineChars="200"/>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2.2单一来源定标原则（如有效投标人只有一家的情况）：</w:t>
      </w:r>
    </w:p>
    <w:p>
      <w:pPr>
        <w:tabs>
          <w:tab w:val="left" w:pos="1700"/>
        </w:tabs>
        <w:autoSpaceDE w:val="0"/>
        <w:autoSpaceDN w:val="0"/>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2.2.1本项目由谈判小组与有效投标人商定合理的成交价格并保证采购项目质量的前提下，推荐成交候选人。</w:t>
      </w:r>
    </w:p>
    <w:p>
      <w:pPr>
        <w:spacing w:line="360" w:lineRule="auto"/>
        <w:ind w:firstLine="440" w:firstLineChars="200"/>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rPr>
        <w:t>2.2.2谈判小组认为有效投标人的投标报价或者某些分项报价明显不合理，有可能影响服务质量和不能诚信履约的，有效投标人应当在谈判小组发出投标报价澄清要求的时间内提供书面文件予以解释说明，并提交相关证明文件，并由有效投标人法人代表或授权代表当场签字后生效，否则，谈判小组可以评定该有效投标人为无效投标报价，并取消该有效投标人的成交候选资格</w:t>
      </w:r>
      <w:r>
        <w:rPr>
          <w:rFonts w:hint="eastAsia" w:ascii="宋体" w:hAnsi="宋体" w:cs="宋体"/>
          <w:color w:val="auto"/>
          <w:sz w:val="22"/>
          <w:szCs w:val="22"/>
          <w:highlight w:val="none"/>
          <w:lang w:eastAsia="zh-CN"/>
        </w:rPr>
        <w:t>。</w:t>
      </w:r>
    </w:p>
    <w:p>
      <w:pPr>
        <w:spacing w:line="360" w:lineRule="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br w:type="page"/>
      </w:r>
    </w:p>
    <w:p>
      <w:pPr>
        <w:pStyle w:val="5"/>
        <w:spacing w:line="360" w:lineRule="auto"/>
        <w:ind w:left="0" w:firstLine="0"/>
        <w:jc w:val="left"/>
        <w:rPr>
          <w:rFonts w:hint="eastAsia" w:ascii="Times New Roman" w:hAnsi="Times New Roman" w:eastAsia="宋体"/>
          <w:bCs/>
          <w:color w:val="auto"/>
          <w:kern w:val="44"/>
          <w:highlight w:val="none"/>
        </w:rPr>
      </w:pPr>
      <w:bookmarkStart w:id="148" w:name="_Toc33540131"/>
      <w:bookmarkStart w:id="149" w:name="_Toc22432"/>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val="en-US" w:eastAsia="zh-CN"/>
        </w:rPr>
        <w:t>二</w:t>
      </w:r>
      <w:r>
        <w:rPr>
          <w:rFonts w:hint="eastAsia" w:ascii="Times New Roman" w:hAnsi="Times New Roman" w:eastAsia="宋体"/>
          <w:bCs/>
          <w:color w:val="auto"/>
          <w:kern w:val="44"/>
          <w:highlight w:val="none"/>
        </w:rPr>
        <w:t xml:space="preserve"> 投标担保函格式</w:t>
      </w:r>
      <w:bookmarkEnd w:id="148"/>
      <w:bookmarkEnd w:id="149"/>
    </w:p>
    <w:p>
      <w:pPr>
        <w:spacing w:line="400" w:lineRule="exact"/>
        <w:ind w:firstLine="560" w:firstLineChars="200"/>
        <w:jc w:val="center"/>
        <w:rPr>
          <w:rFonts w:hint="eastAsia" w:ascii="宋体" w:hAnsi="宋体" w:cs="黑体"/>
          <w:bCs/>
          <w:color w:val="auto"/>
          <w:kern w:val="44"/>
          <w:sz w:val="28"/>
          <w:szCs w:val="28"/>
          <w:highlight w:val="none"/>
        </w:rPr>
      </w:pPr>
    </w:p>
    <w:p>
      <w:pPr>
        <w:spacing w:line="400" w:lineRule="exact"/>
        <w:ind w:firstLine="560" w:firstLineChars="200"/>
        <w:jc w:val="center"/>
        <w:rPr>
          <w:rFonts w:hint="eastAsia" w:ascii="宋体" w:hAnsi="宋体" w:cs="黑体"/>
          <w:bCs/>
          <w:color w:val="auto"/>
          <w:kern w:val="44"/>
          <w:sz w:val="28"/>
          <w:szCs w:val="28"/>
          <w:highlight w:val="none"/>
        </w:rPr>
      </w:pPr>
      <w:r>
        <w:rPr>
          <w:rFonts w:hint="eastAsia" w:ascii="宋体" w:hAnsi="宋体" w:cs="黑体"/>
          <w:bCs/>
          <w:color w:val="auto"/>
          <w:kern w:val="44"/>
          <w:sz w:val="28"/>
          <w:szCs w:val="28"/>
          <w:highlight w:val="none"/>
        </w:rPr>
        <w:t>投标银行保函格式</w:t>
      </w:r>
    </w:p>
    <w:p>
      <w:pPr>
        <w:spacing w:line="400" w:lineRule="exact"/>
        <w:ind w:firstLine="480" w:firstLineChars="200"/>
        <w:jc w:val="center"/>
        <w:rPr>
          <w:rFonts w:ascii="宋体" w:hAnsi="宋体" w:cs="黑体"/>
          <w:bCs/>
          <w:color w:val="auto"/>
          <w:kern w:val="44"/>
          <w:sz w:val="24"/>
          <w:szCs w:val="24"/>
          <w:highlight w:val="none"/>
        </w:rPr>
      </w:pPr>
    </w:p>
    <w:p>
      <w:pPr>
        <w:spacing w:line="400" w:lineRule="exact"/>
        <w:rPr>
          <w:rFonts w:ascii="宋体" w:hAnsi="宋体" w:cs="Times New Roman"/>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（招标人名称）：</w:t>
      </w:r>
    </w:p>
    <w:p>
      <w:pPr>
        <w:spacing w:line="400" w:lineRule="exact"/>
        <w:rPr>
          <w:rFonts w:ascii="宋体" w:hAnsi="宋体" w:cs="Times New Roman"/>
          <w:color w:val="auto"/>
          <w:sz w:val="24"/>
          <w:szCs w:val="24"/>
          <w:highlight w:val="none"/>
        </w:rPr>
      </w:pPr>
    </w:p>
    <w:p>
      <w:pPr>
        <w:spacing w:line="400" w:lineRule="exact"/>
        <w:ind w:firstLine="480" w:firstLineChars="200"/>
        <w:rPr>
          <w:rFonts w:ascii="宋体" w:hAnsi="宋体" w:cs="Times New Roman"/>
          <w:color w:val="auto"/>
          <w:sz w:val="24"/>
          <w:szCs w:val="24"/>
          <w:highlight w:val="none"/>
        </w:rPr>
      </w:pPr>
      <w:r>
        <w:rPr>
          <w:rFonts w:hint="eastAsia" w:ascii="宋体" w:hAnsi="宋体"/>
          <w:color w:val="auto"/>
          <w:sz w:val="24"/>
          <w:szCs w:val="24"/>
          <w:highlight w:val="none"/>
        </w:rPr>
        <w:t>鉴于</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（投标人名称）（以下称</w:t>
      </w:r>
      <w:r>
        <w:rPr>
          <w:rFonts w:hint="eastAsia" w:ascii="宋体" w:hAnsi="宋体" w:cs="宋体"/>
          <w:color w:val="auto"/>
          <w:sz w:val="24"/>
          <w:szCs w:val="24"/>
          <w:highlight w:val="none"/>
        </w:rPr>
        <w:t>“</w:t>
      </w:r>
      <w:r>
        <w:rPr>
          <w:rFonts w:hint="eastAsia" w:ascii="宋体" w:hAnsi="宋体"/>
          <w:color w:val="auto"/>
          <w:sz w:val="24"/>
          <w:szCs w:val="24"/>
          <w:highlight w:val="none"/>
        </w:rPr>
        <w:t>投标人</w:t>
      </w:r>
      <w:r>
        <w:rPr>
          <w:rFonts w:hint="eastAsia" w:ascii="宋体" w:hAnsi="宋体" w:cs="宋体"/>
          <w:color w:val="auto"/>
          <w:sz w:val="24"/>
          <w:szCs w:val="24"/>
          <w:highlight w:val="none"/>
        </w:rPr>
        <w:t>”</w:t>
      </w:r>
      <w:r>
        <w:rPr>
          <w:rFonts w:hint="eastAsia" w:ascii="宋体" w:hAnsi="宋体"/>
          <w:color w:val="auto"/>
          <w:sz w:val="24"/>
          <w:szCs w:val="24"/>
          <w:highlight w:val="none"/>
        </w:rPr>
        <w:t>）于</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日参加</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（项目名称）的投标，</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（担保人名称，以下简称</w:t>
      </w:r>
      <w:r>
        <w:rPr>
          <w:rFonts w:hint="eastAsia" w:ascii="宋体" w:hAnsi="宋体" w:cs="宋体"/>
          <w:color w:val="auto"/>
          <w:sz w:val="24"/>
          <w:szCs w:val="24"/>
          <w:highlight w:val="none"/>
        </w:rPr>
        <w:t>“</w:t>
      </w:r>
      <w:r>
        <w:rPr>
          <w:rFonts w:hint="eastAsia" w:ascii="宋体" w:hAnsi="宋体"/>
          <w:color w:val="auto"/>
          <w:sz w:val="24"/>
          <w:szCs w:val="24"/>
          <w:highlight w:val="none"/>
        </w:rPr>
        <w:t>我方</w:t>
      </w:r>
      <w:r>
        <w:rPr>
          <w:rFonts w:hint="eastAsia" w:ascii="宋体" w:hAnsi="宋体" w:cs="宋体"/>
          <w:color w:val="auto"/>
          <w:sz w:val="24"/>
          <w:szCs w:val="24"/>
          <w:highlight w:val="none"/>
        </w:rPr>
        <w:t>”</w:t>
      </w:r>
      <w:r>
        <w:rPr>
          <w:rFonts w:hint="eastAsia" w:ascii="宋体" w:hAnsi="宋体"/>
          <w:color w:val="auto"/>
          <w:sz w:val="24"/>
          <w:szCs w:val="24"/>
          <w:highlight w:val="none"/>
        </w:rPr>
        <w:t>）无条件地、不可撤销地保证：</w:t>
      </w:r>
      <w:r>
        <w:rPr>
          <w:rFonts w:ascii="宋体" w:hAnsi="宋体" w:cs="宋体"/>
          <w:color w:val="auto"/>
          <w:sz w:val="24"/>
          <w:szCs w:val="24"/>
          <w:highlight w:val="none"/>
        </w:rPr>
        <w:t xml:space="preserve"> </w:t>
      </w:r>
      <w:r>
        <w:rPr>
          <w:rFonts w:hint="eastAsia" w:ascii="宋体" w:hAnsi="宋体"/>
          <w:color w:val="auto"/>
          <w:sz w:val="24"/>
          <w:szCs w:val="24"/>
          <w:highlight w:val="none"/>
        </w:rPr>
        <w:t>若投标人在投标有效期内撤销投标文件，中标后无正当理由不与招标人订立合同</w:t>
      </w:r>
      <w:r>
        <w:rPr>
          <w:rFonts w:ascii="宋体" w:hAnsi="宋体" w:cs="宋体"/>
          <w:color w:val="auto"/>
          <w:sz w:val="24"/>
          <w:szCs w:val="24"/>
          <w:highlight w:val="none"/>
        </w:rPr>
        <w:t xml:space="preserve"> </w:t>
      </w:r>
      <w:r>
        <w:rPr>
          <w:rFonts w:hint="eastAsia" w:ascii="宋体" w:hAnsi="宋体"/>
          <w:color w:val="auto"/>
          <w:sz w:val="24"/>
          <w:szCs w:val="24"/>
          <w:highlight w:val="none"/>
        </w:rPr>
        <w:t>，在签订合同时向招标人提出附加条件，不按照</w:t>
      </w:r>
      <w:r>
        <w:rPr>
          <w:rFonts w:hint="eastAsia" w:ascii="宋体" w:hAnsi="宋体"/>
          <w:color w:val="auto"/>
          <w:sz w:val="24"/>
          <w:szCs w:val="24"/>
          <w:highlight w:val="none"/>
          <w:lang w:eastAsia="zh-CN"/>
        </w:rPr>
        <w:t>招租文件</w:t>
      </w:r>
      <w:r>
        <w:rPr>
          <w:rFonts w:hint="eastAsia" w:ascii="宋体" w:hAnsi="宋体"/>
          <w:color w:val="auto"/>
          <w:sz w:val="24"/>
          <w:szCs w:val="24"/>
          <w:highlight w:val="none"/>
        </w:rPr>
        <w:t>要求提交履约保证金</w:t>
      </w:r>
      <w:r>
        <w:rPr>
          <w:rFonts w:hint="eastAsia" w:ascii="宋体" w:hAnsi="宋体"/>
          <w:color w:val="auto"/>
          <w:sz w:val="24"/>
          <w:szCs w:val="24"/>
          <w:highlight w:val="none"/>
          <w:lang w:eastAsia="zh-CN"/>
        </w:rPr>
        <w:t>，</w:t>
      </w:r>
      <w:r>
        <w:rPr>
          <w:rFonts w:hint="eastAsia" w:ascii="宋体" w:hAnsi="宋体"/>
          <w:color w:val="auto"/>
          <w:sz w:val="24"/>
          <w:szCs w:val="24"/>
          <w:highlight w:val="none"/>
        </w:rPr>
        <w:t>或者发生</w:t>
      </w:r>
      <w:r>
        <w:rPr>
          <w:rFonts w:hint="eastAsia" w:ascii="宋体" w:hAnsi="宋体"/>
          <w:color w:val="auto"/>
          <w:sz w:val="24"/>
          <w:szCs w:val="24"/>
          <w:highlight w:val="none"/>
          <w:lang w:eastAsia="zh-CN"/>
        </w:rPr>
        <w:t>招租文件</w:t>
      </w:r>
      <w:r>
        <w:rPr>
          <w:rFonts w:hint="eastAsia" w:ascii="宋体" w:hAnsi="宋体"/>
          <w:color w:val="auto"/>
          <w:sz w:val="24"/>
          <w:szCs w:val="24"/>
          <w:highlight w:val="none"/>
        </w:rPr>
        <w:t>明确规定可以不予退还投标</w:t>
      </w:r>
      <w:r>
        <w:rPr>
          <w:rFonts w:ascii="宋体" w:hAnsi="宋体" w:cs="宋体"/>
          <w:color w:val="auto"/>
          <w:sz w:val="24"/>
          <w:szCs w:val="24"/>
          <w:highlight w:val="none"/>
        </w:rPr>
        <w:t xml:space="preserve"> </w:t>
      </w:r>
      <w:r>
        <w:rPr>
          <w:rFonts w:hint="eastAsia" w:ascii="宋体" w:hAnsi="宋体"/>
          <w:color w:val="auto"/>
          <w:sz w:val="24"/>
          <w:szCs w:val="24"/>
          <w:highlight w:val="none"/>
        </w:rPr>
        <w:t>保证金的其他情形，我方承担保证责任。收到你方书面通知后，我方在</w:t>
      </w:r>
      <w:r>
        <w:rPr>
          <w:rFonts w:ascii="宋体" w:hAnsi="宋体" w:cs="宋体"/>
          <w:color w:val="auto"/>
          <w:sz w:val="24"/>
          <w:szCs w:val="24"/>
          <w:highlight w:val="none"/>
        </w:rPr>
        <w:t>7</w:t>
      </w:r>
      <w:r>
        <w:rPr>
          <w:rFonts w:hint="eastAsia" w:ascii="宋体" w:hAnsi="宋体"/>
          <w:color w:val="auto"/>
          <w:sz w:val="24"/>
          <w:szCs w:val="24"/>
          <w:highlight w:val="none"/>
        </w:rPr>
        <w:t>日内向你方无条件支付人民币（大写）</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元。</w:t>
      </w:r>
    </w:p>
    <w:p>
      <w:pPr>
        <w:pStyle w:val="676"/>
        <w:shd w:val="clear" w:color="auto" w:fill="auto"/>
        <w:spacing w:before="0"/>
        <w:ind w:firstLine="520"/>
        <w:jc w:val="left"/>
        <w:rPr>
          <w:rFonts w:ascii="宋体" w:hAnsi="宋体" w:eastAsia="宋体"/>
          <w:color w:val="auto"/>
          <w:spacing w:val="0"/>
          <w:sz w:val="24"/>
          <w:szCs w:val="24"/>
          <w:highlight w:val="none"/>
        </w:rPr>
      </w:pPr>
      <w:r>
        <w:rPr>
          <w:rFonts w:hint="eastAsia" w:ascii="宋体" w:hAnsi="宋体" w:eastAsia="宋体" w:cs="MingLiU_HKSCS"/>
          <w:color w:val="auto"/>
          <w:sz w:val="24"/>
          <w:szCs w:val="24"/>
          <w:highlight w:val="none"/>
        </w:rPr>
        <w:t>本保函在投标有效期或经延长的投标有效期内保持有效。要求我方承担保证责任的通知应在上述期限内送达我方。你方延长投标有效期的决定，应通知我方。</w:t>
      </w:r>
    </w:p>
    <w:p>
      <w:pPr>
        <w:spacing w:line="400" w:lineRule="exact"/>
        <w:ind w:firstLine="420" w:firstLineChars="200"/>
        <w:rPr>
          <w:rFonts w:ascii="宋体" w:hAnsi="宋体" w:cs="Times New Roman"/>
          <w:color w:val="auto"/>
          <w:highlight w:val="none"/>
          <w:lang w:val="en-US"/>
        </w:rPr>
      </w:pPr>
    </w:p>
    <w:p>
      <w:pPr>
        <w:rPr>
          <w:rFonts w:ascii="宋体" w:hAnsi="宋体" w:cs="Times New Roman"/>
          <w:color w:val="auto"/>
          <w:highlight w:val="none"/>
        </w:rPr>
      </w:pPr>
    </w:p>
    <w:p>
      <w:pPr>
        <w:rPr>
          <w:rFonts w:ascii="宋体" w:hAnsi="宋体" w:cs="Times New Roman"/>
          <w:color w:val="auto"/>
          <w:highlight w:val="none"/>
        </w:rPr>
      </w:pP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担保人名称：</w:t>
      </w:r>
      <w:r>
        <w:rPr>
          <w:rFonts w:ascii="宋体" w:hAnsi="宋体" w:cs="宋体"/>
          <w:color w:val="auto"/>
          <w:highlight w:val="none"/>
          <w:u w:val="single"/>
        </w:rPr>
        <w:t xml:space="preserve">                          </w:t>
      </w:r>
      <w:r>
        <w:rPr>
          <w:rFonts w:hint="eastAsia" w:ascii="宋体" w:hAnsi="宋体"/>
          <w:color w:val="auto"/>
          <w:highlight w:val="none"/>
        </w:rPr>
        <w:t>（盖单位章）</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法定代表人或其委托代理人：</w:t>
      </w:r>
      <w:r>
        <w:rPr>
          <w:rFonts w:ascii="宋体" w:hAnsi="宋体" w:cs="宋体"/>
          <w:color w:val="auto"/>
          <w:highlight w:val="none"/>
          <w:u w:val="single"/>
        </w:rPr>
        <w:t xml:space="preserve">                </w:t>
      </w:r>
      <w:r>
        <w:rPr>
          <w:rFonts w:hint="eastAsia" w:ascii="宋体" w:hAnsi="宋体"/>
          <w:color w:val="auto"/>
          <w:highlight w:val="none"/>
        </w:rPr>
        <w:t>（签字）</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地</w:t>
      </w:r>
      <w:r>
        <w:rPr>
          <w:rFonts w:ascii="宋体" w:hAnsi="宋体" w:cs="宋体"/>
          <w:color w:val="auto"/>
          <w:highlight w:val="none"/>
        </w:rPr>
        <w:t xml:space="preserve">    </w:t>
      </w:r>
      <w:r>
        <w:rPr>
          <w:rFonts w:hint="eastAsia" w:ascii="宋体" w:hAnsi="宋体"/>
          <w:color w:val="auto"/>
          <w:highlight w:val="none"/>
        </w:rPr>
        <w:t>址：</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邮政编码：</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电</w:t>
      </w:r>
      <w:r>
        <w:rPr>
          <w:rFonts w:ascii="宋体" w:hAnsi="宋体" w:cs="宋体"/>
          <w:color w:val="auto"/>
          <w:highlight w:val="none"/>
        </w:rPr>
        <w:t xml:space="preserve">    </w:t>
      </w:r>
      <w:r>
        <w:rPr>
          <w:rFonts w:hint="eastAsia" w:ascii="宋体" w:hAnsi="宋体"/>
          <w:color w:val="auto"/>
          <w:highlight w:val="none"/>
        </w:rPr>
        <w:t>话：</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传</w:t>
      </w:r>
      <w:r>
        <w:rPr>
          <w:rFonts w:ascii="宋体" w:hAnsi="宋体" w:cs="宋体"/>
          <w:color w:val="auto"/>
          <w:highlight w:val="none"/>
        </w:rPr>
        <w:t xml:space="preserve">    </w:t>
      </w:r>
      <w:r>
        <w:rPr>
          <w:rFonts w:hint="eastAsia" w:ascii="宋体" w:hAnsi="宋体"/>
          <w:color w:val="auto"/>
          <w:highlight w:val="none"/>
        </w:rPr>
        <w:t>真：</w:t>
      </w:r>
      <w:r>
        <w:rPr>
          <w:rFonts w:ascii="宋体" w:hAnsi="宋体" w:cs="宋体"/>
          <w:color w:val="auto"/>
          <w:highlight w:val="none"/>
          <w:u w:val="single"/>
        </w:rPr>
        <w:t xml:space="preserve">                                        </w:t>
      </w:r>
    </w:p>
    <w:p>
      <w:pPr>
        <w:rPr>
          <w:rFonts w:ascii="宋体" w:hAnsi="宋体" w:cs="Times New Roman"/>
          <w:color w:val="auto"/>
          <w:highlight w:val="none"/>
        </w:rPr>
      </w:pPr>
    </w:p>
    <w:p>
      <w:pPr>
        <w:rPr>
          <w:rFonts w:hint="eastAsia" w:ascii="宋体" w:hAnsi="宋体"/>
          <w:color w:val="auto"/>
          <w:highlight w:val="none"/>
        </w:rPr>
      </w:pPr>
      <w:r>
        <w:rPr>
          <w:rFonts w:ascii="宋体" w:hAnsi="宋体" w:cs="宋体"/>
          <w:color w:val="auto"/>
          <w:highlight w:val="none"/>
        </w:rPr>
        <w:t xml:space="preserve">                                                   </w:t>
      </w:r>
      <w:r>
        <w:rPr>
          <w:rFonts w:ascii="宋体" w:hAnsi="宋体" w:cs="宋体"/>
          <w:color w:val="auto"/>
          <w:highlight w:val="none"/>
          <w:u w:val="single"/>
        </w:rPr>
        <w:t xml:space="preserve">      </w:t>
      </w:r>
      <w:r>
        <w:rPr>
          <w:rFonts w:hint="eastAsia" w:ascii="宋体" w:hAnsi="宋体"/>
          <w:color w:val="auto"/>
          <w:highlight w:val="none"/>
        </w:rPr>
        <w:t>年</w:t>
      </w:r>
      <w:r>
        <w:rPr>
          <w:rFonts w:ascii="宋体" w:hAnsi="宋体" w:cs="宋体"/>
          <w:color w:val="auto"/>
          <w:highlight w:val="none"/>
          <w:u w:val="single"/>
        </w:rPr>
        <w:t xml:space="preserve">    </w:t>
      </w:r>
      <w:r>
        <w:rPr>
          <w:rFonts w:hint="eastAsia" w:ascii="宋体" w:hAnsi="宋体"/>
          <w:color w:val="auto"/>
          <w:highlight w:val="none"/>
        </w:rPr>
        <w:t>月</w:t>
      </w:r>
      <w:r>
        <w:rPr>
          <w:rFonts w:ascii="宋体" w:hAnsi="宋体" w:cs="宋体"/>
          <w:color w:val="auto"/>
          <w:highlight w:val="none"/>
          <w:u w:val="single"/>
        </w:rPr>
        <w:t xml:space="preserve">    </w:t>
      </w:r>
      <w:r>
        <w:rPr>
          <w:rFonts w:hint="eastAsia" w:ascii="宋体" w:hAnsi="宋体"/>
          <w:color w:val="auto"/>
          <w:highlight w:val="none"/>
        </w:rPr>
        <w:t>日</w:t>
      </w:r>
    </w:p>
    <w:p>
      <w:pPr>
        <w:pStyle w:val="2"/>
        <w:rPr>
          <w:color w:val="auto"/>
          <w:highlight w:val="none"/>
        </w:rPr>
      </w:pPr>
    </w:p>
    <w:p>
      <w:pPr>
        <w:rPr>
          <w:rFonts w:ascii="宋体" w:hAnsi="宋体" w:cs="Times New Roman"/>
          <w:color w:val="auto"/>
          <w:highlight w:val="none"/>
        </w:rPr>
      </w:pPr>
    </w:p>
    <w:p>
      <w:pPr>
        <w:rPr>
          <w:rFonts w:ascii="宋体" w:hAnsi="宋体" w:cs="Times New Roman"/>
          <w:color w:val="auto"/>
          <w:highlight w:val="none"/>
        </w:rPr>
      </w:pPr>
      <w:r>
        <w:rPr>
          <w:rFonts w:hint="eastAsia" w:ascii="宋体" w:hAnsi="宋体" w:cs="宋体"/>
          <w:color w:val="auto"/>
          <w:sz w:val="18"/>
          <w:szCs w:val="18"/>
          <w:highlight w:val="none"/>
        </w:rPr>
        <w:t>注：本保函格式只作为参考，投标人可根据当地银行及相关规定的格式填写，但主要内容须与本保函内容原则上保持一致。</w:t>
      </w:r>
    </w:p>
    <w:p>
      <w:pPr>
        <w:pStyle w:val="2"/>
        <w:jc w:val="right"/>
        <w:rPr>
          <w:rFonts w:hint="eastAsia"/>
          <w:color w:val="auto"/>
          <w:highlight w:val="none"/>
          <w:lang w:eastAsia="zh-CN"/>
        </w:rPr>
      </w:pPr>
    </w:p>
    <w:p>
      <w:pPr>
        <w:pStyle w:val="3"/>
        <w:ind w:left="0" w:leftChars="0" w:firstLine="0" w:firstLineChars="0"/>
        <w:rPr>
          <w:rFonts w:ascii="宋体" w:hAnsi="宋体"/>
          <w:color w:val="auto"/>
          <w:sz w:val="22"/>
          <w:szCs w:val="22"/>
          <w:highlight w:val="none"/>
        </w:rPr>
      </w:pPr>
    </w:p>
    <w:p>
      <w:pPr>
        <w:pStyle w:val="5"/>
        <w:spacing w:line="360" w:lineRule="auto"/>
        <w:ind w:left="0" w:firstLine="0"/>
        <w:jc w:val="left"/>
        <w:rPr>
          <w:rFonts w:ascii="Times New Roman" w:hAnsi="Times New Roman" w:eastAsia="宋体"/>
          <w:bCs/>
          <w:color w:val="auto"/>
          <w:kern w:val="44"/>
          <w:highlight w:val="none"/>
        </w:rPr>
      </w:pPr>
      <w:bookmarkStart w:id="150" w:name="_Toc18148"/>
      <w:bookmarkStart w:id="151" w:name="_Toc33540132"/>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三</w:t>
      </w:r>
      <w:r>
        <w:rPr>
          <w:rFonts w:hint="eastAsia" w:ascii="Times New Roman" w:hAnsi="Times New Roman" w:eastAsia="宋体"/>
          <w:bCs/>
          <w:color w:val="auto"/>
          <w:kern w:val="44"/>
          <w:highlight w:val="none"/>
        </w:rPr>
        <w:t>：不可撤销履约保函格式</w:t>
      </w:r>
      <w:bookmarkEnd w:id="150"/>
      <w:bookmarkEnd w:id="151"/>
    </w:p>
    <w:p>
      <w:pPr>
        <w:spacing w:line="360" w:lineRule="auto"/>
        <w:jc w:val="center"/>
        <w:rPr>
          <w:rFonts w:ascii="宋体" w:hAnsi="宋体"/>
          <w:color w:val="auto"/>
          <w:sz w:val="32"/>
          <w:highlight w:val="none"/>
        </w:rPr>
      </w:pPr>
      <w:r>
        <w:rPr>
          <w:rFonts w:hint="eastAsia" w:ascii="宋体" w:hAnsi="宋体"/>
          <w:color w:val="auto"/>
          <w:sz w:val="32"/>
          <w:highlight w:val="none"/>
        </w:rPr>
        <w:t>履约银行保函</w:t>
      </w:r>
    </w:p>
    <w:p>
      <w:pPr>
        <w:spacing w:line="360" w:lineRule="auto"/>
        <w:rPr>
          <w:color w:val="auto"/>
          <w:highlight w:val="none"/>
        </w:rPr>
      </w:pPr>
    </w:p>
    <w:p>
      <w:pPr>
        <w:spacing w:line="360" w:lineRule="auto"/>
        <w:rPr>
          <w:rFonts w:ascii="宋体" w:hAnsi="宋体"/>
          <w:color w:val="auto"/>
          <w:highlight w:val="none"/>
        </w:rPr>
      </w:pPr>
      <w:r>
        <w:rPr>
          <w:rFonts w:hint="eastAsia" w:ascii="宋体" w:hAnsi="宋体"/>
          <w:color w:val="auto"/>
          <w:highlight w:val="none"/>
        </w:rPr>
        <w:t>致：</w:t>
      </w:r>
      <w:r>
        <w:rPr>
          <w:rFonts w:ascii="宋体" w:hAnsi="宋体"/>
          <w:color w:val="auto"/>
          <w:highlight w:val="none"/>
          <w:u w:val="single"/>
        </w:rPr>
        <w:t xml:space="preserve">    </w:t>
      </w:r>
      <w:r>
        <w:rPr>
          <w:rFonts w:hint="eastAsia" w:ascii="宋体" w:hAnsi="宋体"/>
          <w:color w:val="auto"/>
          <w:highlight w:val="none"/>
          <w:u w:val="single"/>
        </w:rPr>
        <w:t>（</w:t>
      </w:r>
      <w:r>
        <w:rPr>
          <w:rFonts w:hint="eastAsia" w:ascii="宋体" w:hAnsi="宋体"/>
          <w:color w:val="auto"/>
          <w:highlight w:val="none"/>
          <w:u w:val="single"/>
          <w:lang w:val="en-US" w:eastAsia="zh-CN"/>
        </w:rPr>
        <w:t>出租</w:t>
      </w:r>
      <w:r>
        <w:rPr>
          <w:rFonts w:hint="eastAsia" w:ascii="宋体" w:hAnsi="宋体"/>
          <w:color w:val="auto"/>
          <w:highlight w:val="none"/>
          <w:u w:val="single"/>
        </w:rPr>
        <w:t xml:space="preserve">人全称） </w:t>
      </w:r>
      <w:r>
        <w:rPr>
          <w:rFonts w:ascii="宋体" w:hAnsi="宋体"/>
          <w:color w:val="auto"/>
          <w:highlight w:val="none"/>
          <w:u w:val="single"/>
        </w:rPr>
        <w:t xml:space="preserve"> </w:t>
      </w:r>
    </w:p>
    <w:p>
      <w:pPr>
        <w:spacing w:line="360" w:lineRule="auto"/>
        <w:ind w:firstLine="480"/>
        <w:rPr>
          <w:rFonts w:ascii="宋体" w:hAnsi="宋体"/>
          <w:color w:val="auto"/>
          <w:highlight w:val="none"/>
        </w:rPr>
      </w:pPr>
      <w:r>
        <w:rPr>
          <w:rFonts w:hint="eastAsia" w:ascii="宋体" w:hAnsi="宋体"/>
          <w:color w:val="auto"/>
          <w:highlight w:val="none"/>
        </w:rPr>
        <w:t>鉴于</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承租</w:t>
      </w:r>
      <w:r>
        <w:rPr>
          <w:rFonts w:hint="eastAsia" w:ascii="宋体" w:hAnsi="宋体"/>
          <w:color w:val="auto"/>
          <w:highlight w:val="none"/>
          <w:u w:val="single"/>
        </w:rPr>
        <w:t>人全称）</w:t>
      </w:r>
      <w:r>
        <w:rPr>
          <w:rFonts w:ascii="宋体" w:hAnsi="宋体"/>
          <w:color w:val="auto"/>
          <w:highlight w:val="none"/>
          <w:u w:val="single"/>
        </w:rPr>
        <w:t xml:space="preserve">  </w:t>
      </w:r>
      <w:r>
        <w:rPr>
          <w:rFonts w:hint="eastAsia" w:ascii="宋体" w:hAnsi="宋体"/>
          <w:color w:val="auto"/>
          <w:highlight w:val="none"/>
        </w:rPr>
        <w:t>（下称“承</w:t>
      </w:r>
      <w:r>
        <w:rPr>
          <w:rFonts w:hint="eastAsia" w:ascii="宋体" w:hAnsi="宋体"/>
          <w:color w:val="auto"/>
          <w:highlight w:val="none"/>
          <w:lang w:val="en-US" w:eastAsia="zh-CN"/>
        </w:rPr>
        <w:t>租</w:t>
      </w:r>
      <w:r>
        <w:rPr>
          <w:rFonts w:hint="eastAsia" w:ascii="宋体" w:hAnsi="宋体"/>
          <w:color w:val="auto"/>
          <w:highlight w:val="none"/>
        </w:rPr>
        <w:t>人”）与</w:t>
      </w:r>
      <w:r>
        <w:rPr>
          <w:rFonts w:ascii="宋体" w:hAnsi="宋体"/>
          <w:color w:val="auto"/>
          <w:highlight w:val="none"/>
          <w:u w:val="single"/>
        </w:rPr>
        <w:t xml:space="preserve">   </w:t>
      </w:r>
      <w:r>
        <w:rPr>
          <w:rFonts w:hint="eastAsia" w:ascii="宋体" w:hAnsi="宋体"/>
          <w:color w:val="auto"/>
          <w:highlight w:val="none"/>
          <w:u w:val="single"/>
        </w:rPr>
        <w:t>（</w:t>
      </w:r>
      <w:r>
        <w:rPr>
          <w:rFonts w:hint="eastAsia" w:ascii="宋体" w:hAnsi="宋体"/>
          <w:color w:val="auto"/>
          <w:highlight w:val="none"/>
          <w:u w:val="single"/>
          <w:lang w:val="en-US" w:eastAsia="zh-CN"/>
        </w:rPr>
        <w:t>出租人</w:t>
      </w:r>
      <w:r>
        <w:rPr>
          <w:rFonts w:hint="eastAsia" w:ascii="宋体" w:hAnsi="宋体"/>
          <w:color w:val="auto"/>
          <w:highlight w:val="none"/>
          <w:u w:val="single"/>
        </w:rPr>
        <w:t>全称）</w:t>
      </w:r>
      <w:r>
        <w:rPr>
          <w:rFonts w:ascii="宋体" w:hAnsi="宋体"/>
          <w:color w:val="auto"/>
          <w:highlight w:val="none"/>
          <w:u w:val="single"/>
        </w:rPr>
        <w:t xml:space="preserve"> </w:t>
      </w:r>
      <w:r>
        <w:rPr>
          <w:rFonts w:hint="eastAsia" w:ascii="宋体" w:hAnsi="宋体"/>
          <w:color w:val="auto"/>
          <w:highlight w:val="none"/>
        </w:rPr>
        <w:t>（以下简称“</w:t>
      </w:r>
      <w:r>
        <w:rPr>
          <w:rFonts w:hint="eastAsia" w:ascii="宋体" w:hAnsi="宋体"/>
          <w:color w:val="auto"/>
          <w:highlight w:val="none"/>
          <w:lang w:val="en-US" w:eastAsia="zh-CN"/>
        </w:rPr>
        <w:t>出租</w:t>
      </w:r>
      <w:r>
        <w:rPr>
          <w:rFonts w:hint="eastAsia" w:ascii="宋体" w:hAnsi="宋体"/>
          <w:color w:val="auto"/>
          <w:highlight w:val="none"/>
        </w:rPr>
        <w:t>人”）签订修建</w:t>
      </w:r>
      <w:r>
        <w:rPr>
          <w:rFonts w:ascii="宋体" w:hAnsi="宋体"/>
          <w:color w:val="auto"/>
          <w:highlight w:val="none"/>
          <w:u w:val="single"/>
        </w:rPr>
        <w:t xml:space="preserve">  </w:t>
      </w:r>
      <w:r>
        <w:rPr>
          <w:rFonts w:hint="eastAsia" w:ascii="宋体" w:hAnsi="宋体"/>
          <w:color w:val="auto"/>
          <w:highlight w:val="none"/>
          <w:u w:val="single"/>
        </w:rPr>
        <w:t>（项目名称）</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合同协议书，并保证按合同规定承担该合同内所提及的机械设备在商定租赁期内占有、使用，获到合法收益及其维修保养、保管和归还，我行愿意出具</w:t>
      </w:r>
      <w:r>
        <w:rPr>
          <w:rFonts w:hint="eastAsia" w:ascii="宋体" w:hAnsi="宋体" w:cs="宋体"/>
          <w:color w:val="auto"/>
          <w:kern w:val="0"/>
          <w:szCs w:val="21"/>
          <w:highlight w:val="none"/>
        </w:rPr>
        <w:t>无条件</w:t>
      </w:r>
      <w:r>
        <w:rPr>
          <w:rFonts w:hint="eastAsia" w:ascii="宋体" w:hAnsi="宋体"/>
          <w:color w:val="auto"/>
          <w:highlight w:val="none"/>
        </w:rPr>
        <w:t>不可撤销的保函为承包人担保，担保金额为人民币（大写）</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元（￥</w:t>
      </w:r>
      <w:r>
        <w:rPr>
          <w:rFonts w:ascii="宋体" w:hAnsi="宋体"/>
          <w:color w:val="auto"/>
          <w:highlight w:val="none"/>
          <w:u w:val="single"/>
        </w:rPr>
        <w:t xml:space="preserve">          </w:t>
      </w:r>
      <w:r>
        <w:rPr>
          <w:rFonts w:hint="eastAsia" w:ascii="宋体" w:hAnsi="宋体"/>
          <w:color w:val="auto"/>
          <w:highlight w:val="none"/>
        </w:rPr>
        <w:t>元）。</w:t>
      </w:r>
    </w:p>
    <w:p>
      <w:pPr>
        <w:spacing w:line="360" w:lineRule="auto"/>
        <w:ind w:firstLine="480"/>
        <w:rPr>
          <w:rFonts w:ascii="宋体" w:hAnsi="宋体"/>
          <w:color w:val="auto"/>
          <w:highlight w:val="none"/>
        </w:rPr>
      </w:pPr>
      <w:r>
        <w:rPr>
          <w:rFonts w:hint="eastAsia" w:ascii="宋体" w:hAnsi="宋体"/>
          <w:color w:val="auto"/>
          <w:highlight w:val="none"/>
        </w:rPr>
        <w:t>本保函的义务是：我行在接到</w:t>
      </w:r>
      <w:r>
        <w:rPr>
          <w:rFonts w:hint="eastAsia" w:ascii="宋体" w:hAnsi="宋体"/>
          <w:color w:val="auto"/>
          <w:highlight w:val="none"/>
          <w:lang w:val="en-US" w:eastAsia="zh-CN"/>
        </w:rPr>
        <w:t>出租</w:t>
      </w:r>
      <w:r>
        <w:rPr>
          <w:rFonts w:hint="eastAsia" w:ascii="宋体" w:hAnsi="宋体"/>
          <w:color w:val="auto"/>
          <w:highlight w:val="none"/>
        </w:rPr>
        <w:t>人提出的因</w:t>
      </w:r>
      <w:r>
        <w:rPr>
          <w:rFonts w:hint="eastAsia" w:ascii="宋体" w:hAnsi="宋体"/>
          <w:color w:val="auto"/>
          <w:highlight w:val="none"/>
          <w:lang w:val="en-US" w:eastAsia="zh-CN"/>
        </w:rPr>
        <w:t>承租</w:t>
      </w:r>
      <w:r>
        <w:rPr>
          <w:rFonts w:hint="eastAsia" w:ascii="宋体" w:hAnsi="宋体"/>
          <w:color w:val="auto"/>
          <w:highlight w:val="none"/>
        </w:rPr>
        <w:t>人在履行合同过程中未能履约或违背合同规定的责任和义务而要求索赔的书面通知后的</w:t>
      </w:r>
      <w:r>
        <w:rPr>
          <w:rFonts w:ascii="宋体" w:hAnsi="宋体"/>
          <w:color w:val="auto"/>
          <w:highlight w:val="none"/>
          <w:u w:val="single"/>
        </w:rPr>
        <w:t xml:space="preserve">    </w:t>
      </w:r>
      <w:r>
        <w:rPr>
          <w:rFonts w:hint="eastAsia" w:ascii="宋体" w:hAnsi="宋体"/>
          <w:color w:val="auto"/>
          <w:highlight w:val="none"/>
        </w:rPr>
        <w:t>天内，在上述担保金额的限额内向</w:t>
      </w:r>
      <w:r>
        <w:rPr>
          <w:rFonts w:hint="eastAsia" w:ascii="宋体" w:hAnsi="宋体"/>
          <w:color w:val="auto"/>
          <w:highlight w:val="none"/>
          <w:lang w:val="en-US" w:eastAsia="zh-CN"/>
        </w:rPr>
        <w:t>出租</w:t>
      </w:r>
      <w:r>
        <w:rPr>
          <w:rFonts w:hint="eastAsia" w:ascii="宋体" w:hAnsi="宋体"/>
          <w:color w:val="auto"/>
          <w:highlight w:val="none"/>
        </w:rPr>
        <w:t>人支付任何数额的款项，无须</w:t>
      </w:r>
      <w:r>
        <w:rPr>
          <w:rFonts w:hint="eastAsia" w:ascii="宋体" w:hAnsi="宋体"/>
          <w:color w:val="auto"/>
          <w:highlight w:val="none"/>
          <w:lang w:val="en-US" w:eastAsia="zh-CN"/>
        </w:rPr>
        <w:t>出租</w:t>
      </w:r>
      <w:r>
        <w:rPr>
          <w:rFonts w:hint="eastAsia" w:ascii="宋体" w:hAnsi="宋体"/>
          <w:color w:val="auto"/>
          <w:highlight w:val="none"/>
        </w:rPr>
        <w:t>人出具证明或陈述理由。</w:t>
      </w:r>
    </w:p>
    <w:p>
      <w:pPr>
        <w:spacing w:line="360" w:lineRule="auto"/>
        <w:ind w:firstLine="480"/>
        <w:rPr>
          <w:rFonts w:ascii="宋体" w:hAnsi="宋体"/>
          <w:color w:val="auto"/>
          <w:highlight w:val="none"/>
        </w:rPr>
      </w:pPr>
      <w:r>
        <w:rPr>
          <w:rFonts w:hint="eastAsia" w:ascii="宋体" w:hAnsi="宋体"/>
          <w:color w:val="auto"/>
          <w:highlight w:val="none"/>
        </w:rPr>
        <w:t>在向我行提出要求前，我行将不坚持要求</w:t>
      </w:r>
      <w:r>
        <w:rPr>
          <w:rFonts w:hint="eastAsia" w:ascii="宋体" w:hAnsi="宋体"/>
          <w:color w:val="auto"/>
          <w:highlight w:val="none"/>
          <w:lang w:val="en-US" w:eastAsia="zh-CN"/>
        </w:rPr>
        <w:t>出租</w:t>
      </w:r>
      <w:r>
        <w:rPr>
          <w:rFonts w:hint="eastAsia" w:ascii="宋体" w:hAnsi="宋体"/>
          <w:color w:val="auto"/>
          <w:highlight w:val="none"/>
        </w:rPr>
        <w:t>人应首先向</w:t>
      </w:r>
      <w:r>
        <w:rPr>
          <w:rFonts w:hint="eastAsia" w:ascii="宋体" w:hAnsi="宋体"/>
          <w:color w:val="auto"/>
          <w:highlight w:val="none"/>
          <w:lang w:val="en-US" w:eastAsia="zh-CN"/>
        </w:rPr>
        <w:t>承租</w:t>
      </w:r>
      <w:r>
        <w:rPr>
          <w:rFonts w:hint="eastAsia" w:ascii="宋体" w:hAnsi="宋体"/>
          <w:color w:val="auto"/>
          <w:highlight w:val="none"/>
        </w:rPr>
        <w:t>人索要上述款项。我们还同意，任何对合同条款所作的修改或补充都不能免除我行按本保函所应承担的义务。</w:t>
      </w:r>
    </w:p>
    <w:p>
      <w:pPr>
        <w:spacing w:line="360" w:lineRule="auto"/>
        <w:ind w:firstLine="420" w:firstLineChars="200"/>
        <w:rPr>
          <w:rFonts w:ascii="宋体" w:hAnsi="宋体"/>
          <w:color w:val="auto"/>
          <w:highlight w:val="none"/>
        </w:rPr>
      </w:pPr>
      <w:r>
        <w:rPr>
          <w:rFonts w:hint="eastAsia" w:ascii="宋体" w:hAnsi="宋体"/>
          <w:color w:val="auto"/>
          <w:highlight w:val="none"/>
        </w:rPr>
        <w:t>本保函从合同签订之日起到合同完成并结算完毕后30天内保持有效</w:t>
      </w:r>
      <w:r>
        <w:rPr>
          <w:rFonts w:hint="eastAsia" w:ascii="宋体" w:hAnsi="宋体"/>
          <w:color w:val="auto"/>
          <w:szCs w:val="21"/>
          <w:highlight w:val="none"/>
        </w:rPr>
        <w:t>。</w:t>
      </w:r>
    </w:p>
    <w:p>
      <w:pPr>
        <w:spacing w:line="360" w:lineRule="auto"/>
        <w:rPr>
          <w:color w:val="auto"/>
          <w:highlight w:val="none"/>
        </w:rPr>
      </w:pPr>
    </w:p>
    <w:p>
      <w:pPr>
        <w:spacing w:line="360" w:lineRule="auto"/>
        <w:rPr>
          <w:color w:val="auto"/>
          <w:highlight w:val="none"/>
        </w:rPr>
      </w:pPr>
      <w:r>
        <w:rPr>
          <w:color w:val="auto"/>
          <w:highlight w:val="none"/>
        </w:rPr>
        <w:t xml:space="preserve">                     </w:t>
      </w:r>
    </w:p>
    <w:p>
      <w:pPr>
        <w:spacing w:line="360" w:lineRule="auto"/>
        <w:jc w:val="center"/>
        <w:rPr>
          <w:color w:val="auto"/>
          <w:highlight w:val="none"/>
          <w:u w:val="single"/>
        </w:rPr>
      </w:pPr>
      <w:r>
        <w:rPr>
          <w:rFonts w:hint="eastAsia"/>
          <w:color w:val="auto"/>
          <w:highlight w:val="none"/>
        </w:rPr>
        <w:t xml:space="preserve">                 担  保  银  行：</w:t>
      </w:r>
      <w:r>
        <w:rPr>
          <w:color w:val="auto"/>
          <w:highlight w:val="none"/>
          <w:u w:val="single"/>
        </w:rPr>
        <w:t xml:space="preserve">   </w:t>
      </w:r>
      <w:r>
        <w:rPr>
          <w:rFonts w:hint="eastAsia"/>
          <w:color w:val="auto"/>
          <w:highlight w:val="none"/>
          <w:u w:val="single"/>
        </w:rPr>
        <w:t>（银行全称）</w:t>
      </w:r>
      <w:r>
        <w:rPr>
          <w:color w:val="auto"/>
          <w:highlight w:val="none"/>
          <w:u w:val="single"/>
        </w:rPr>
        <w:t xml:space="preserve">  </w:t>
      </w:r>
      <w:r>
        <w:rPr>
          <w:rFonts w:hint="eastAsia"/>
          <w:color w:val="auto"/>
          <w:highlight w:val="none"/>
          <w:u w:val="single"/>
        </w:rPr>
        <w:t>（盖章）</w:t>
      </w:r>
      <w:r>
        <w:rPr>
          <w:color w:val="auto"/>
          <w:highlight w:val="none"/>
          <w:u w:val="single"/>
        </w:rPr>
        <w:t xml:space="preserve">  </w:t>
      </w:r>
    </w:p>
    <w:p>
      <w:pPr>
        <w:spacing w:line="360" w:lineRule="auto"/>
        <w:ind w:firstLine="69" w:firstLineChars="33"/>
        <w:rPr>
          <w:color w:val="auto"/>
          <w:highlight w:val="none"/>
        </w:rPr>
      </w:pPr>
      <w:r>
        <w:rPr>
          <w:color w:val="auto"/>
          <w:highlight w:val="none"/>
        </w:rPr>
        <w:t xml:space="preserve">            </w:t>
      </w:r>
      <w:r>
        <w:rPr>
          <w:rFonts w:hint="eastAsia"/>
          <w:color w:val="auto"/>
          <w:highlight w:val="none"/>
        </w:rPr>
        <w:t xml:space="preserve">               法 定 代 表 人</w:t>
      </w:r>
    </w:p>
    <w:p>
      <w:pPr>
        <w:spacing w:line="360" w:lineRule="auto"/>
        <w:rPr>
          <w:color w:val="auto"/>
          <w:highlight w:val="none"/>
        </w:rPr>
      </w:pPr>
      <w:r>
        <w:rPr>
          <w:color w:val="auto"/>
          <w:highlight w:val="none"/>
        </w:rPr>
        <w:t xml:space="preserve">                    </w:t>
      </w:r>
      <w:r>
        <w:rPr>
          <w:rFonts w:hint="eastAsia"/>
          <w:color w:val="auto"/>
          <w:highlight w:val="none"/>
        </w:rPr>
        <w:t xml:space="preserve">                   或</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其授权的代理人：</w:t>
      </w:r>
      <w:r>
        <w:rPr>
          <w:color w:val="auto"/>
          <w:highlight w:val="none"/>
          <w:u w:val="single"/>
        </w:rPr>
        <w:t xml:space="preserve">        </w:t>
      </w:r>
      <w:r>
        <w:rPr>
          <w:rFonts w:hint="eastAsia"/>
          <w:color w:val="auto"/>
          <w:highlight w:val="none"/>
          <w:u w:val="single"/>
        </w:rPr>
        <w:t xml:space="preserve"> （职务）</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w:t>
      </w:r>
      <w:r>
        <w:rPr>
          <w:color w:val="auto"/>
          <w:highlight w:val="none"/>
          <w:u w:val="single"/>
        </w:rPr>
        <w:t xml:space="preserve">        </w:t>
      </w:r>
      <w:r>
        <w:rPr>
          <w:rFonts w:hint="eastAsia"/>
          <w:color w:val="auto"/>
          <w:highlight w:val="none"/>
          <w:u w:val="single"/>
        </w:rPr>
        <w:t xml:space="preserve"> （姓名）</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w:t>
      </w:r>
      <w:r>
        <w:rPr>
          <w:color w:val="auto"/>
          <w:highlight w:val="none"/>
        </w:rPr>
        <w:t xml:space="preserve"> </w:t>
      </w:r>
      <w:r>
        <w:rPr>
          <w:color w:val="auto"/>
          <w:highlight w:val="none"/>
          <w:u w:val="single"/>
        </w:rPr>
        <w:t xml:space="preserve">        </w:t>
      </w:r>
      <w:r>
        <w:rPr>
          <w:rFonts w:hint="eastAsia"/>
          <w:color w:val="auto"/>
          <w:highlight w:val="none"/>
          <w:u w:val="single"/>
        </w:rPr>
        <w:t xml:space="preserve"> （签名）</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ind w:firstLine="4620" w:firstLineChars="2200"/>
        <w:rPr>
          <w:color w:val="auto"/>
          <w:highlight w:val="none"/>
        </w:rPr>
      </w:pPr>
      <w:r>
        <w:rPr>
          <w:color w:val="auto"/>
          <w:highlight w:val="none"/>
          <w:u w:val="single"/>
        </w:rPr>
        <w:t xml:space="preserve">       </w:t>
      </w:r>
      <w:r>
        <w:rPr>
          <w:color w:val="auto"/>
          <w:highlight w:val="none"/>
        </w:rPr>
        <w:t xml:space="preserve"> </w:t>
      </w:r>
      <w:r>
        <w:rPr>
          <w:rFonts w:hint="eastAsia"/>
          <w:color w:val="auto"/>
          <w:highlight w:val="none"/>
        </w:rPr>
        <w:t>年</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rPr>
        <w:t>月</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rPr>
        <w:t>日</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联系地址：</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联系人：</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联系电话：</w:t>
      </w:r>
    </w:p>
    <w:p>
      <w:pPr>
        <w:widowControl/>
        <w:jc w:val="left"/>
        <w:rPr>
          <w:rFonts w:ascii="宋体" w:hAnsi="宋体"/>
          <w:color w:val="auto"/>
          <w:sz w:val="22"/>
          <w:szCs w:val="22"/>
          <w:highlight w:val="none"/>
        </w:rPr>
      </w:pPr>
    </w:p>
    <w:p>
      <w:pPr>
        <w:pStyle w:val="5"/>
        <w:spacing w:line="360" w:lineRule="auto"/>
        <w:ind w:left="0" w:firstLine="0"/>
        <w:jc w:val="left"/>
        <w:rPr>
          <w:rFonts w:ascii="Times New Roman" w:hAnsi="Times New Roman" w:eastAsia="宋体"/>
          <w:bCs/>
          <w:color w:val="auto"/>
          <w:kern w:val="4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spacing w:line="360" w:lineRule="auto"/>
        <w:ind w:left="0" w:firstLine="0"/>
        <w:jc w:val="left"/>
        <w:rPr>
          <w:rFonts w:ascii="Times New Roman" w:hAnsi="Times New Roman" w:eastAsia="宋体"/>
          <w:bCs/>
          <w:color w:val="auto"/>
          <w:kern w:val="44"/>
          <w:highlight w:val="none"/>
        </w:rPr>
      </w:pPr>
      <w:bookmarkStart w:id="152" w:name="_Toc22146"/>
      <w:bookmarkStart w:id="153" w:name="_Toc33540133"/>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四</w:t>
      </w:r>
      <w:r>
        <w:rPr>
          <w:rFonts w:ascii="Times New Roman" w:hAnsi="Times New Roman" w:eastAsia="宋体"/>
          <w:bCs/>
          <w:color w:val="auto"/>
          <w:kern w:val="44"/>
          <w:highlight w:val="none"/>
        </w:rPr>
        <w:t xml:space="preserve"> </w:t>
      </w:r>
      <w:r>
        <w:rPr>
          <w:rFonts w:hint="eastAsia" w:ascii="Times New Roman" w:hAnsi="Times New Roman" w:eastAsia="宋体"/>
          <w:bCs/>
          <w:color w:val="auto"/>
          <w:kern w:val="44"/>
          <w:highlight w:val="none"/>
        </w:rPr>
        <w:t>公证书格式</w:t>
      </w:r>
      <w:bookmarkEnd w:id="152"/>
      <w:bookmarkEnd w:id="153"/>
    </w:p>
    <w:p>
      <w:pPr>
        <w:pStyle w:val="53"/>
        <w:spacing w:before="0" w:beforeAutospacing="0" w:after="0" w:afterAutospacing="0" w:line="360" w:lineRule="auto"/>
        <w:jc w:val="center"/>
        <w:rPr>
          <w:color w:val="auto"/>
          <w:sz w:val="22"/>
          <w:szCs w:val="22"/>
          <w:highlight w:val="none"/>
        </w:rPr>
      </w:pPr>
      <w:r>
        <w:rPr>
          <w:b/>
          <w:color w:val="auto"/>
          <w:sz w:val="22"/>
          <w:szCs w:val="22"/>
          <w:highlight w:val="none"/>
        </w:rPr>
        <w:t>公证书</w:t>
      </w:r>
    </w:p>
    <w:p>
      <w:pPr>
        <w:pStyle w:val="53"/>
        <w:spacing w:before="0" w:beforeAutospacing="0" w:after="0" w:afterAutospacing="0" w:line="360" w:lineRule="auto"/>
        <w:jc w:val="right"/>
        <w:rPr>
          <w:color w:val="auto"/>
          <w:sz w:val="22"/>
          <w:szCs w:val="22"/>
          <w:highlight w:val="none"/>
        </w:rPr>
      </w:pPr>
      <w:r>
        <w:rPr>
          <w:color w:val="auto"/>
          <w:sz w:val="22"/>
          <w:szCs w:val="22"/>
          <w:highlight w:val="none"/>
        </w:rPr>
        <w:t>（ ）××字第××号</w:t>
      </w:r>
    </w:p>
    <w:p>
      <w:pPr>
        <w:pStyle w:val="53"/>
        <w:spacing w:before="0" w:beforeAutospacing="0" w:after="0" w:afterAutospacing="0" w:line="360" w:lineRule="auto"/>
        <w:ind w:firstLine="455" w:firstLineChars="207"/>
        <w:jc w:val="both"/>
        <w:rPr>
          <w:color w:val="auto"/>
          <w:sz w:val="22"/>
          <w:szCs w:val="22"/>
          <w:highlight w:val="none"/>
        </w:rPr>
      </w:pPr>
      <w:r>
        <w:rPr>
          <w:color w:val="auto"/>
          <w:sz w:val="22"/>
          <w:szCs w:val="22"/>
          <w:highlight w:val="none"/>
        </w:rPr>
        <w:t>兹证明××××（银行或担保公司全称）法定代表人（或法定代表人的代理人）×××于××××年×月×日，在××（签约地点或本公证处），在我的面前，签署了前面的编号为××××的《</w:t>
      </w:r>
      <w:r>
        <w:rPr>
          <w:rFonts w:hint="eastAsia"/>
          <w:color w:val="auto"/>
          <w:sz w:val="22"/>
          <w:szCs w:val="22"/>
          <w:highlight w:val="none"/>
        </w:rPr>
        <w:t>不可撤销银行</w:t>
      </w:r>
      <w:r>
        <w:rPr>
          <w:color w:val="auto"/>
          <w:sz w:val="22"/>
          <w:szCs w:val="22"/>
          <w:highlight w:val="none"/>
        </w:rPr>
        <w:t>履约保函》</w:t>
      </w:r>
      <w:r>
        <w:rPr>
          <w:rFonts w:hint="eastAsia"/>
          <w:color w:val="auto"/>
          <w:sz w:val="22"/>
          <w:szCs w:val="22"/>
          <w:highlight w:val="none"/>
        </w:rPr>
        <w:t>（或担保公司履约担保书）</w:t>
      </w:r>
      <w:r>
        <w:rPr>
          <w:color w:val="auto"/>
          <w:sz w:val="22"/>
          <w:szCs w:val="22"/>
          <w:highlight w:val="none"/>
        </w:rPr>
        <w:t>。</w:t>
      </w:r>
    </w:p>
    <w:p>
      <w:pPr>
        <w:pStyle w:val="53"/>
        <w:spacing w:before="0" w:beforeAutospacing="0" w:after="0" w:afterAutospacing="0" w:line="360" w:lineRule="auto"/>
        <w:ind w:firstLine="455" w:firstLineChars="207"/>
        <w:rPr>
          <w:color w:val="auto"/>
          <w:sz w:val="22"/>
          <w:szCs w:val="22"/>
          <w:highlight w:val="none"/>
        </w:rPr>
      </w:pPr>
      <w:r>
        <w:rPr>
          <w:color w:val="auto"/>
          <w:sz w:val="22"/>
          <w:szCs w:val="22"/>
          <w:highlight w:val="none"/>
        </w:rPr>
        <w:t>经查，</w:t>
      </w:r>
      <w:r>
        <w:rPr>
          <w:rFonts w:hint="eastAsia"/>
          <w:color w:val="auto"/>
          <w:sz w:val="22"/>
          <w:szCs w:val="22"/>
          <w:highlight w:val="none"/>
        </w:rPr>
        <w:t>不可撤销银行</w:t>
      </w:r>
      <w:r>
        <w:rPr>
          <w:color w:val="auto"/>
          <w:sz w:val="22"/>
          <w:szCs w:val="22"/>
          <w:highlight w:val="none"/>
        </w:rPr>
        <w:t>履约保函</w:t>
      </w:r>
      <w:r>
        <w:rPr>
          <w:rFonts w:hint="eastAsia"/>
          <w:color w:val="auto"/>
          <w:sz w:val="22"/>
          <w:szCs w:val="22"/>
          <w:highlight w:val="none"/>
        </w:rPr>
        <w:t>（或担保公司履约担保书）</w:t>
      </w:r>
      <w:r>
        <w:rPr>
          <w:color w:val="auto"/>
          <w:sz w:val="22"/>
          <w:szCs w:val="22"/>
          <w:highlight w:val="none"/>
        </w:rPr>
        <w:t>上的签字、印章属实。</w:t>
      </w:r>
    </w:p>
    <w:p>
      <w:pPr>
        <w:pStyle w:val="53"/>
        <w:spacing w:before="0" w:beforeAutospacing="0" w:after="0" w:afterAutospacing="0" w:line="360" w:lineRule="auto"/>
        <w:rPr>
          <w:color w:val="auto"/>
          <w:sz w:val="22"/>
          <w:szCs w:val="22"/>
          <w:highlight w:val="none"/>
        </w:rPr>
      </w:pPr>
    </w:p>
    <w:p>
      <w:pPr>
        <w:pStyle w:val="53"/>
        <w:spacing w:before="0" w:beforeAutospacing="0" w:after="0" w:afterAutospacing="0" w:line="360" w:lineRule="auto"/>
        <w:rPr>
          <w:color w:val="auto"/>
          <w:sz w:val="21"/>
          <w:szCs w:val="21"/>
          <w:highlight w:val="none"/>
        </w:rPr>
      </w:pPr>
    </w:p>
    <w:p>
      <w:pPr>
        <w:pStyle w:val="53"/>
        <w:spacing w:before="0" w:beforeAutospacing="0" w:after="0" w:afterAutospacing="0" w:line="360" w:lineRule="auto"/>
        <w:rPr>
          <w:color w:val="auto"/>
          <w:sz w:val="21"/>
          <w:szCs w:val="21"/>
          <w:highlight w:val="none"/>
        </w:rPr>
      </w:pPr>
    </w:p>
    <w:p>
      <w:pPr>
        <w:pStyle w:val="53"/>
        <w:spacing w:before="0" w:beforeAutospacing="0" w:after="0" w:afterAutospacing="0" w:line="360" w:lineRule="auto"/>
        <w:jc w:val="right"/>
        <w:rPr>
          <w:color w:val="auto"/>
          <w:sz w:val="21"/>
          <w:szCs w:val="21"/>
          <w:highlight w:val="none"/>
        </w:rPr>
      </w:pPr>
      <w:r>
        <w:rPr>
          <w:color w:val="auto"/>
          <w:sz w:val="21"/>
          <w:szCs w:val="21"/>
          <w:highlight w:val="none"/>
        </w:rPr>
        <w:t>中华人民共和国××省××市（县）公证处</w:t>
      </w:r>
    </w:p>
    <w:p>
      <w:pPr>
        <w:pStyle w:val="53"/>
        <w:spacing w:before="0" w:beforeAutospacing="0" w:after="0" w:afterAutospacing="0" w:line="360" w:lineRule="auto"/>
        <w:ind w:firstLine="6887" w:firstLineChars="3280"/>
        <w:rPr>
          <w:color w:val="auto"/>
          <w:sz w:val="21"/>
          <w:szCs w:val="21"/>
          <w:highlight w:val="none"/>
        </w:rPr>
      </w:pPr>
      <w:r>
        <w:rPr>
          <w:color w:val="auto"/>
          <w:sz w:val="21"/>
          <w:szCs w:val="21"/>
          <w:highlight w:val="none"/>
        </w:rPr>
        <w:t>公证员 （签名）</w:t>
      </w:r>
    </w:p>
    <w:p>
      <w:pPr>
        <w:pStyle w:val="3"/>
        <w:rPr>
          <w:rFonts w:ascii="宋体" w:hAnsi="宋体"/>
          <w:color w:val="auto"/>
          <w:sz w:val="22"/>
          <w:szCs w:val="22"/>
          <w:highlight w:val="none"/>
        </w:rPr>
      </w:pPr>
      <w:r>
        <w:rPr>
          <w:rFonts w:hAnsi="宋体"/>
          <w:color w:val="auto"/>
          <w:szCs w:val="21"/>
          <w:highlight w:val="none"/>
        </w:rPr>
        <w:t>×××年×月×</w:t>
      </w:r>
      <w:r>
        <w:rPr>
          <w:rFonts w:hint="eastAsia" w:hAnsi="宋体"/>
          <w:color w:val="auto"/>
          <w:szCs w:val="21"/>
          <w:highlight w:val="none"/>
        </w:rPr>
        <w:t>日</w:t>
      </w: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4"/>
        <w:jc w:val="both"/>
        <w:rPr>
          <w:rFonts w:hint="eastAsia" w:ascii="Times New Roman" w:hAnsi="Times New Roman"/>
          <w:color w:val="auto"/>
          <w:highlight w:val="none"/>
        </w:rPr>
      </w:pPr>
    </w:p>
    <w:p>
      <w:pPr>
        <w:rPr>
          <w:rFonts w:hint="eastAsia" w:ascii="Times New Roman" w:hAnsi="Times New Roman"/>
          <w:color w:val="auto"/>
          <w:highlight w:val="none"/>
        </w:rPr>
      </w:pPr>
    </w:p>
    <w:p>
      <w:pPr>
        <w:pStyle w:val="2"/>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4"/>
        <w:spacing w:line="240" w:lineRule="auto"/>
        <w:jc w:val="center"/>
        <w:rPr>
          <w:rFonts w:hint="eastAsia" w:ascii="Times New Roman" w:hAnsi="Times New Roman"/>
          <w:color w:val="auto"/>
          <w:highlight w:val="none"/>
        </w:rPr>
      </w:pPr>
    </w:p>
    <w:p>
      <w:pPr>
        <w:spacing w:line="240" w:lineRule="auto"/>
        <w:rPr>
          <w:rFonts w:hint="eastAsia"/>
          <w:color w:val="auto"/>
          <w:highlight w:val="none"/>
        </w:rPr>
      </w:pPr>
    </w:p>
    <w:p>
      <w:pPr>
        <w:pStyle w:val="4"/>
        <w:keepNext/>
        <w:keepLines/>
        <w:pageBreakBefore w:val="0"/>
        <w:widowControl w:val="0"/>
        <w:kinsoku/>
        <w:wordWrap/>
        <w:overflowPunct/>
        <w:topLinePunct w:val="0"/>
        <w:autoSpaceDE/>
        <w:autoSpaceDN/>
        <w:bidi w:val="0"/>
        <w:adjustRightInd w:val="0"/>
        <w:snapToGrid w:val="0"/>
        <w:spacing w:line="0" w:lineRule="atLeast"/>
        <w:jc w:val="center"/>
        <w:textAlignment w:val="auto"/>
        <w:rPr>
          <w:rFonts w:ascii="Times New Roman" w:hAnsi="Times New Roman"/>
          <w:color w:val="auto"/>
          <w:highlight w:val="none"/>
        </w:rPr>
      </w:pPr>
      <w:bookmarkStart w:id="154" w:name="_Toc25562"/>
      <w:r>
        <w:rPr>
          <w:rFonts w:hint="eastAsia" w:ascii="Times New Roman" w:hAnsi="Times New Roman"/>
          <w:color w:val="auto"/>
          <w:highlight w:val="none"/>
        </w:rPr>
        <w:t>第三章</w:t>
      </w:r>
      <w:r>
        <w:rPr>
          <w:rFonts w:ascii="Times New Roman" w:hAnsi="Times New Roman"/>
          <w:color w:val="auto"/>
          <w:highlight w:val="none"/>
        </w:rPr>
        <w:t xml:space="preserve"> </w:t>
      </w:r>
      <w:r>
        <w:rPr>
          <w:rFonts w:hint="eastAsia" w:ascii="Times New Roman" w:hAnsi="Times New Roman"/>
          <w:color w:val="auto"/>
          <w:highlight w:val="none"/>
        </w:rPr>
        <w:t>评标办法</w:t>
      </w:r>
      <w:bookmarkEnd w:id="146"/>
      <w:bookmarkEnd w:id="154"/>
    </w:p>
    <w:p>
      <w:pPr>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olor w:val="auto"/>
          <w:sz w:val="22"/>
          <w:szCs w:val="22"/>
          <w:highlight w:val="none"/>
          <w:lang w:val="en-US" w:eastAsia="zh-CN"/>
        </w:rPr>
      </w:pPr>
      <w:r>
        <w:rPr>
          <w:rFonts w:hint="eastAsia" w:ascii="Times New Roman" w:hAnsi="Times New Roman"/>
          <w:color w:val="auto"/>
          <w:sz w:val="22"/>
          <w:szCs w:val="22"/>
          <w:highlight w:val="none"/>
          <w:lang w:val="en-US" w:eastAsia="zh-CN"/>
        </w:rPr>
        <w:t>（适用于所有包组）</w:t>
      </w:r>
    </w:p>
    <w:p>
      <w:pPr>
        <w:spacing w:line="240" w:lineRule="auto"/>
        <w:rPr>
          <w:rFonts w:ascii="Times New Roman" w:hAnsi="Times New Roman"/>
          <w:color w:val="auto"/>
          <w:highlight w:val="none"/>
        </w:rPr>
      </w:pPr>
    </w:p>
    <w:p>
      <w:pPr>
        <w:spacing w:line="240" w:lineRule="auto"/>
        <w:jc w:val="center"/>
        <w:rPr>
          <w:rFonts w:hint="eastAsia" w:ascii="Times New Roman" w:hAnsi="Times New Roman"/>
          <w:color w:val="auto"/>
          <w:sz w:val="44"/>
          <w:szCs w:val="44"/>
          <w:highlight w:val="none"/>
        </w:rPr>
      </w:pPr>
    </w:p>
    <w:p>
      <w:pPr>
        <w:spacing w:line="240" w:lineRule="auto"/>
        <w:jc w:val="center"/>
        <w:rPr>
          <w:rFonts w:hint="eastAsia" w:ascii="Times New Roman" w:hAnsi="Times New Roman"/>
          <w:color w:val="auto"/>
          <w:sz w:val="44"/>
          <w:szCs w:val="44"/>
          <w:highlight w:val="none"/>
        </w:rPr>
      </w:pPr>
    </w:p>
    <w:p>
      <w:pPr>
        <w:spacing w:line="240" w:lineRule="auto"/>
        <w:jc w:val="center"/>
        <w:rPr>
          <w:rFonts w:ascii="Times New Roman" w:hAnsi="Times New Roman"/>
          <w:color w:val="auto"/>
          <w:sz w:val="44"/>
          <w:szCs w:val="44"/>
          <w:highlight w:val="none"/>
        </w:rPr>
      </w:pPr>
      <w:r>
        <w:rPr>
          <w:rFonts w:hint="eastAsia" w:ascii="Times New Roman" w:hAnsi="Times New Roman"/>
          <w:color w:val="auto"/>
          <w:sz w:val="44"/>
          <w:szCs w:val="44"/>
          <w:highlight w:val="none"/>
        </w:rPr>
        <w:t>无</w:t>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pStyle w:val="5"/>
        <w:tabs>
          <w:tab w:val="left" w:pos="0"/>
          <w:tab w:val="clear" w:pos="1440"/>
        </w:tabs>
        <w:ind w:left="0" w:firstLine="0"/>
        <w:rPr>
          <w:rFonts w:ascii="宋体" w:hAnsi="宋体" w:eastAsia="宋体"/>
          <w:color w:val="auto"/>
          <w:sz w:val="22"/>
          <w:szCs w:val="22"/>
          <w:highlight w:val="none"/>
        </w:rPr>
        <w:sectPr>
          <w:headerReference r:id="rId8" w:type="first"/>
          <w:headerReference r:id="rId7" w:type="default"/>
          <w:pgSz w:w="11906" w:h="16838"/>
          <w:pgMar w:top="1440" w:right="1440" w:bottom="1440" w:left="1440" w:header="851" w:footer="992" w:gutter="0"/>
          <w:pgBorders>
            <w:top w:val="none" w:sz="0" w:space="0"/>
            <w:left w:val="none" w:sz="0" w:space="0"/>
            <w:bottom w:val="none" w:sz="0" w:space="0"/>
            <w:right w:val="none" w:sz="0" w:space="0"/>
          </w:pgBorders>
          <w:cols w:space="720" w:num="1"/>
          <w:titlePg/>
          <w:docGrid w:linePitch="312" w:charSpace="0"/>
        </w:sectPr>
      </w:pPr>
      <w:bookmarkStart w:id="155" w:name="_Toc396137263"/>
      <w:bookmarkStart w:id="156" w:name="_Toc441844098"/>
      <w:bookmarkStart w:id="157" w:name="_Toc425348171"/>
    </w:p>
    <w:bookmarkEnd w:id="155"/>
    <w:bookmarkEnd w:id="156"/>
    <w:bookmarkEnd w:id="157"/>
    <w:p>
      <w:pPr>
        <w:widowControl/>
        <w:jc w:val="left"/>
        <w:rPr>
          <w:rFonts w:ascii="Times New Roman" w:hAnsi="Times New Roman"/>
          <w:color w:val="auto"/>
          <w:sz w:val="36"/>
          <w:szCs w:val="36"/>
          <w:highlight w:val="none"/>
        </w:rPr>
      </w:pPr>
      <w:bookmarkStart w:id="158" w:name="_Toc441844109"/>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pStyle w:val="4"/>
        <w:jc w:val="center"/>
        <w:rPr>
          <w:rFonts w:ascii="Times New Roman" w:hAnsi="Times New Roman"/>
          <w:color w:val="auto"/>
          <w:highlight w:val="none"/>
        </w:rPr>
      </w:pPr>
      <w:bookmarkStart w:id="159" w:name="_Toc18927"/>
      <w:r>
        <w:rPr>
          <w:rFonts w:hint="eastAsia" w:ascii="Times New Roman" w:hAnsi="Times New Roman"/>
          <w:color w:val="auto"/>
          <w:highlight w:val="none"/>
        </w:rPr>
        <w:t>第四章</w:t>
      </w:r>
      <w:r>
        <w:rPr>
          <w:rFonts w:ascii="Times New Roman" w:hAnsi="Times New Roman"/>
          <w:color w:val="auto"/>
          <w:highlight w:val="none"/>
        </w:rPr>
        <w:t xml:space="preserve"> </w:t>
      </w:r>
      <w:r>
        <w:rPr>
          <w:rFonts w:hint="eastAsia" w:ascii="Times New Roman" w:hAnsi="Times New Roman"/>
          <w:color w:val="auto"/>
          <w:highlight w:val="none"/>
          <w:lang w:eastAsia="zh-CN"/>
        </w:rPr>
        <w:t>招租需求</w:t>
      </w:r>
      <w:r>
        <w:rPr>
          <w:rFonts w:hint="eastAsia" w:ascii="Times New Roman" w:hAnsi="Times New Roman"/>
          <w:color w:val="auto"/>
          <w:highlight w:val="none"/>
        </w:rPr>
        <w:t>书</w:t>
      </w:r>
      <w:bookmarkEnd w:id="158"/>
      <w:bookmarkEnd w:id="159"/>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color w:val="auto"/>
          <w:highlight w:val="none"/>
        </w:rPr>
      </w:pPr>
      <w:r>
        <w:rPr>
          <w:rFonts w:ascii="Times New Roman" w:hAnsi="Times New Roman"/>
          <w:color w:val="auto"/>
          <w:highlight w:val="none"/>
        </w:rPr>
        <w:br w:type="page"/>
      </w:r>
    </w:p>
    <w:p>
      <w:pPr>
        <w:jc w:val="center"/>
        <w:rPr>
          <w:rFonts w:ascii="Times New Roman" w:hAnsi="Times New Roman"/>
          <w:color w:val="auto"/>
          <w:highlight w:val="none"/>
        </w:rPr>
      </w:pPr>
      <w:r>
        <w:rPr>
          <w:rFonts w:hint="eastAsia"/>
          <w:b/>
          <w:color w:val="auto"/>
          <w:sz w:val="24"/>
          <w:highlight w:val="none"/>
          <w:lang w:eastAsia="zh-CN"/>
        </w:rPr>
        <w:t>招租需求</w:t>
      </w:r>
      <w:r>
        <w:rPr>
          <w:b/>
          <w:color w:val="auto"/>
          <w:sz w:val="24"/>
          <w:highlight w:val="none"/>
        </w:rPr>
        <w:t>书</w:t>
      </w:r>
    </w:p>
    <w:tbl>
      <w:tblPr>
        <w:tblStyle w:val="60"/>
        <w:tblW w:w="4999"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05"/>
        <w:gridCol w:w="7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需求名称</w:t>
            </w:r>
          </w:p>
        </w:tc>
        <w:tc>
          <w:tcPr>
            <w:tcW w:w="4218" w:type="pct"/>
            <w:vAlign w:val="center"/>
          </w:tcPr>
          <w:p>
            <w:pPr>
              <w:pStyle w:val="90"/>
              <w:keepNext w:val="0"/>
              <w:spacing w:after="0"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需求说明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02"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★资格标准</w:t>
            </w:r>
          </w:p>
        </w:tc>
        <w:tc>
          <w:tcPr>
            <w:tcW w:w="4218" w:type="pct"/>
            <w:vAlign w:val="center"/>
          </w:tcPr>
          <w:p>
            <w:pPr>
              <w:pStyle w:val="2"/>
              <w:spacing w:line="360" w:lineRule="auto"/>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适用于所有包组</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在中华人民共和国境内登记注册的、合法存续、正常经营且具有独立承担民事责任能力的法人或其他组织；</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与招标人存在利害关系可能影响招标公正性的法人、其他组织或者个人，不得参与投标。</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单位负责人为同一人或者存在直接控股、管理关系的不同供应商，不得参加同一合同项下的招标投标活动。</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不存在大额诉讼或多宗诉讼或其它违法、违约等影响本次招标项目正常履行的情形。</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未被列入“中国执行信息公开网”失信被执行人。（复印件并加盖公章）。</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或其关联公司曾与东莞市交通投资集团有限公司及其下属企业签订合同，且在履约过程中无严重违约而导致合同变更、中止、解除的情形；无正在与东莞市交通投资集团有限公司及其下属企业发生诉讼的情形；没有与东莞市交通投资集团有限公司及其下属企业履约过程中存在违约责任或过失责任的情形（需提供书面承诺函）</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本项目招标文件投标须知合格的投标人其他要求；</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标的物</w:t>
            </w:r>
          </w:p>
        </w:tc>
        <w:tc>
          <w:tcPr>
            <w:tcW w:w="4218" w:type="pct"/>
            <w:vAlign w:val="center"/>
          </w:tcPr>
          <w:p>
            <w:pPr>
              <w:pStyle w:val="2"/>
              <w:spacing w:line="360" w:lineRule="auto"/>
              <w:rPr>
                <w:rFonts w:hint="eastAsia" w:ascii="宋体" w:hAnsi="宋体" w:eastAsia="宋体" w:cs="宋体"/>
                <w:bCs/>
                <w:color w:val="auto"/>
                <w:kern w:val="2"/>
                <w:sz w:val="22"/>
                <w:szCs w:val="22"/>
                <w:highlight w:val="none"/>
                <w:lang w:val="en-US" w:eastAsia="zh-CN"/>
              </w:rPr>
            </w:pPr>
            <w:r>
              <w:rPr>
                <w:rFonts w:hint="eastAsia" w:ascii="宋体" w:hAnsi="宋体" w:eastAsia="宋体" w:cs="宋体"/>
                <w:bCs/>
                <w:color w:val="auto"/>
                <w:kern w:val="2"/>
                <w:sz w:val="22"/>
                <w:szCs w:val="22"/>
                <w:highlight w:val="none"/>
                <w:lang w:val="en-US" w:eastAsia="zh-CN"/>
              </w:rPr>
              <w:t>1.本次采购服务为对外出租机械设备。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lang w:eastAsia="zh-CN"/>
              </w:rPr>
              <w:t>地点</w:t>
            </w:r>
          </w:p>
        </w:tc>
        <w:tc>
          <w:tcPr>
            <w:tcW w:w="4218" w:type="pct"/>
            <w:vAlign w:val="center"/>
          </w:tcPr>
          <w:p>
            <w:pPr>
              <w:pStyle w:val="2"/>
              <w:spacing w:line="360" w:lineRule="auto"/>
              <w:rPr>
                <w:rFonts w:hint="eastAsia" w:ascii="宋体" w:hAnsi="宋体" w:eastAsia="宋体" w:cs="宋体"/>
                <w:bCs/>
                <w:color w:val="auto"/>
                <w:kern w:val="2"/>
                <w:sz w:val="22"/>
                <w:szCs w:val="22"/>
                <w:highlight w:val="none"/>
                <w:lang w:val="en-US" w:eastAsia="zh-CN"/>
              </w:rPr>
            </w:pPr>
            <w:r>
              <w:rPr>
                <w:rFonts w:hint="eastAsia" w:ascii="宋体" w:hAnsi="宋体" w:eastAsia="宋体" w:cs="宋体"/>
                <w:bCs/>
                <w:color w:val="auto"/>
                <w:kern w:val="2"/>
                <w:sz w:val="22"/>
                <w:szCs w:val="22"/>
                <w:highlight w:val="none"/>
                <w:lang w:val="en-US" w:eastAsia="zh-CN"/>
              </w:rPr>
              <w:t>1.广东省东莞市（具体按招标人要求）。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8" w:hRule="atLeast"/>
          <w:tblCellSpacing w:w="0" w:type="dxa"/>
          <w:jc w:val="center"/>
        </w:trPr>
        <w:tc>
          <w:tcPr>
            <w:tcW w:w="781" w:type="pct"/>
            <w:tcBorders>
              <w:bottom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租赁期</w:t>
            </w:r>
            <w:r>
              <w:rPr>
                <w:rFonts w:hint="eastAsia" w:ascii="宋体" w:hAnsi="宋体" w:eastAsia="宋体" w:cs="宋体"/>
                <w:color w:val="auto"/>
                <w:sz w:val="22"/>
                <w:szCs w:val="22"/>
                <w:highlight w:val="none"/>
              </w:rPr>
              <w:t>限</w:t>
            </w:r>
          </w:p>
        </w:tc>
        <w:tc>
          <w:tcPr>
            <w:tcW w:w="4218" w:type="pct"/>
            <w:tcBorders>
              <w:bottom w:val="single" w:color="auto" w:sz="4" w:space="0"/>
            </w:tcBorders>
            <w:vAlign w:val="center"/>
          </w:tcPr>
          <w:p>
            <w:pPr>
              <w:spacing w:line="360" w:lineRule="auto"/>
              <w:ind w:left="210" w:hanging="220" w:hangingChars="1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1.自合同签订之日起1年</w:t>
            </w:r>
            <w:r>
              <w:rPr>
                <w:rFonts w:hint="eastAsia" w:ascii="宋体" w:hAnsi="宋体" w:eastAsia="宋体" w:cs="宋体"/>
                <w:color w:val="auto"/>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5"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★报价方式</w:t>
            </w:r>
          </w:p>
        </w:tc>
        <w:tc>
          <w:tcPr>
            <w:tcW w:w="4218" w:type="pct"/>
            <w:vAlign w:val="center"/>
          </w:tcPr>
          <w:p>
            <w:pPr>
              <w:spacing w:line="360" w:lineRule="auto"/>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w:t>
            </w:r>
            <w:r>
              <w:rPr>
                <w:rFonts w:hint="eastAsia" w:ascii="宋体" w:hAnsi="宋体" w:cs="宋体"/>
                <w:color w:val="auto"/>
                <w:sz w:val="22"/>
                <w:szCs w:val="22"/>
                <w:highlight w:val="none"/>
                <w:lang w:val="en-US" w:eastAsia="zh-CN"/>
              </w:rPr>
              <w:t>。</w:t>
            </w:r>
            <w:r>
              <w:rPr>
                <w:rFonts w:hint="eastAsia" w:ascii="宋体" w:hAnsi="宋体" w:eastAsia="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详见机械设备清单，未注明部分机械设备保险费由承租人另外自行承担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7"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★付款方法和条件</w:t>
            </w:r>
          </w:p>
        </w:tc>
        <w:tc>
          <w:tcPr>
            <w:tcW w:w="4218" w:type="pct"/>
            <w:vAlign w:val="center"/>
          </w:tcPr>
          <w:p>
            <w:pPr>
              <w:pStyle w:val="2"/>
              <w:spacing w:line="360" w:lineRule="auto"/>
              <w:ind w:left="220" w:hanging="220" w:hangingChars="10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合同签订后</w:t>
            </w:r>
            <w:r>
              <w:rPr>
                <w:rFonts w:hint="eastAsia" w:ascii="宋体" w:hAnsi="宋体" w:cs="宋体"/>
                <w:color w:val="auto"/>
                <w:sz w:val="22"/>
                <w:szCs w:val="22"/>
                <w:highlight w:val="none"/>
                <w:lang w:val="en-US" w:eastAsia="zh-CN"/>
              </w:rPr>
              <w:t>15</w:t>
            </w:r>
            <w:r>
              <w:rPr>
                <w:rFonts w:hint="eastAsia" w:ascii="宋体" w:hAnsi="宋体" w:eastAsia="宋体" w:cs="宋体"/>
                <w:color w:val="auto"/>
                <w:sz w:val="22"/>
                <w:szCs w:val="22"/>
                <w:highlight w:val="none"/>
                <w:lang w:val="en-US" w:eastAsia="zh-CN"/>
              </w:rPr>
              <w:t>天内，中标人一次性支付招租人合同价的50%</w:t>
            </w:r>
            <w:r>
              <w:rPr>
                <w:rFonts w:hint="eastAsia" w:ascii="宋体" w:hAnsi="宋体" w:cs="宋体"/>
                <w:color w:val="auto"/>
                <w:sz w:val="22"/>
                <w:szCs w:val="22"/>
                <w:highlight w:val="none"/>
                <w:lang w:val="en-US" w:eastAsia="zh-CN"/>
              </w:rPr>
              <w:t>的租赁费</w:t>
            </w:r>
            <w:r>
              <w:rPr>
                <w:rFonts w:hint="eastAsia" w:ascii="宋体" w:hAnsi="宋体" w:eastAsia="宋体" w:cs="宋体"/>
                <w:color w:val="auto"/>
                <w:sz w:val="22"/>
                <w:szCs w:val="22"/>
                <w:highlight w:val="none"/>
                <w:lang w:val="en-US" w:eastAsia="zh-CN"/>
              </w:rPr>
              <w:t>，当合同执行满4个月，中标人一次性支付招租人至合同价的100%。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★投标有效期</w:t>
            </w:r>
          </w:p>
        </w:tc>
        <w:tc>
          <w:tcPr>
            <w:tcW w:w="4218"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自开标日起90个日历日。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合同条款</w:t>
            </w:r>
          </w:p>
        </w:tc>
        <w:tc>
          <w:tcPr>
            <w:tcW w:w="4218"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投标人实质响应合同各条款。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重要说明</w:t>
            </w:r>
          </w:p>
        </w:tc>
        <w:tc>
          <w:tcPr>
            <w:tcW w:w="4218" w:type="pct"/>
            <w:vAlign w:val="center"/>
          </w:tcPr>
          <w:p>
            <w:pPr>
              <w:spacing w:line="360" w:lineRule="auto"/>
              <w:ind w:left="233" w:hanging="244" w:hangingChars="11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中标注“★”号的为重要要求或关键指标，对这些重要要求或关键指标的任何偏离或不满足将导致废标。</w:t>
            </w:r>
          </w:p>
        </w:tc>
      </w:tr>
    </w:tbl>
    <w:p>
      <w:pPr>
        <w:snapToGrid w:val="0"/>
        <w:spacing w:line="360" w:lineRule="auto"/>
        <w:ind w:right="-31" w:rightChars="-15"/>
        <w:jc w:val="left"/>
        <w:outlineLvl w:val="1"/>
        <w:rPr>
          <w:rFonts w:ascii="宋体" w:hAnsi="宋体" w:cs="宋体"/>
          <w:b/>
          <w:color w:val="auto"/>
          <w:szCs w:val="21"/>
          <w:highlight w:val="none"/>
        </w:rPr>
      </w:pPr>
    </w:p>
    <w:p>
      <w:pPr>
        <w:keepNext w:val="0"/>
        <w:keepLines w:val="0"/>
        <w:pageBreakBefore w:val="0"/>
        <w:kinsoku/>
        <w:wordWrap/>
        <w:overflowPunct/>
        <w:autoSpaceDN/>
        <w:bidi w:val="0"/>
        <w:adjustRightInd/>
        <w:spacing w:line="360" w:lineRule="auto"/>
        <w:jc w:val="left"/>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一、项目概况</w:t>
      </w:r>
    </w:p>
    <w:p>
      <w:pPr>
        <w:keepNext w:val="0"/>
        <w:keepLines w:val="0"/>
        <w:pageBreakBefore w:val="0"/>
        <w:kinsoku/>
        <w:wordWrap/>
        <w:overflowPunct/>
        <w:autoSpaceDN/>
        <w:bidi w:val="0"/>
        <w:adjustRightInd/>
        <w:spacing w:line="360" w:lineRule="auto"/>
        <w:ind w:firstLine="440" w:firstLineChars="200"/>
        <w:jc w:val="lef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招租人的机械设备现将通过招租方式，出租给有相关需要的公司。对外出租的机械设备清单详见下表：</w:t>
      </w:r>
    </w:p>
    <w:tbl>
      <w:tblPr>
        <w:tblStyle w:val="60"/>
        <w:tblW w:w="6058" w:type="pct"/>
        <w:tblInd w:w="-740" w:type="dxa"/>
        <w:shd w:val="clear" w:color="auto" w:fill="auto"/>
        <w:tblLayout w:type="fixed"/>
        <w:tblCellMar>
          <w:top w:w="0" w:type="dxa"/>
          <w:left w:w="108" w:type="dxa"/>
          <w:bottom w:w="0" w:type="dxa"/>
          <w:right w:w="108" w:type="dxa"/>
        </w:tblCellMar>
      </w:tblPr>
      <w:tblGrid>
        <w:gridCol w:w="1162"/>
        <w:gridCol w:w="600"/>
        <w:gridCol w:w="1208"/>
        <w:gridCol w:w="1691"/>
        <w:gridCol w:w="819"/>
        <w:gridCol w:w="1128"/>
        <w:gridCol w:w="989"/>
        <w:gridCol w:w="1002"/>
        <w:gridCol w:w="1727"/>
      </w:tblGrid>
      <w:tr>
        <w:trPr>
          <w:trHeight w:val="780" w:hRule="atLeast"/>
        </w:trPr>
        <w:tc>
          <w:tcPr>
            <w:tcW w:w="5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机械设备名称</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品牌及型号</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最低年租金单价(元）</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最低年租金合价(元）</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各包最低年租金总价（元）</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shd w:val="clear" w:color="auto" w:fill="auto"/>
          <w:tblCellMar>
            <w:top w:w="0" w:type="dxa"/>
            <w:left w:w="108" w:type="dxa"/>
            <w:bottom w:w="0" w:type="dxa"/>
            <w:right w:w="108" w:type="dxa"/>
          </w:tblCellMar>
        </w:tblPrEx>
        <w:trPr>
          <w:trHeight w:val="81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混凝土类</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柳工HDL5I36THB</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车载式混凝土泵车车辆保险由出租方承担；</w:t>
            </w:r>
          </w:p>
        </w:tc>
      </w:tr>
      <w:tr>
        <w:tblPrEx>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拖式混凝土泵</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柳工HBT6013132E</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365" w:hRule="atLeast"/>
        </w:trPr>
        <w:tc>
          <w:tcPr>
            <w:tcW w:w="56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混凝土运输类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柳工SX5310GJBMB3063</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水泥砼运输车车辆保险由出租方承担；</w:t>
            </w:r>
          </w:p>
        </w:tc>
      </w:tr>
      <w:tr>
        <w:tblPrEx>
          <w:tblCellMar>
            <w:top w:w="0" w:type="dxa"/>
            <w:left w:w="108" w:type="dxa"/>
            <w:bottom w:w="0" w:type="dxa"/>
            <w:right w:w="108" w:type="dxa"/>
          </w:tblCellMar>
        </w:tblPrEx>
        <w:trPr>
          <w:trHeight w:val="79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特种车辆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柳工TC250C4</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汽车式起重机车辆保险由出租方承担；</w:t>
            </w:r>
          </w:p>
        </w:tc>
      </w:tr>
      <w:tr>
        <w:tblPrEx>
          <w:tblCellMar>
            <w:top w:w="0" w:type="dxa"/>
            <w:left w:w="108" w:type="dxa"/>
            <w:bottom w:w="0" w:type="dxa"/>
            <w:right w:w="108" w:type="dxa"/>
          </w:tblCellMar>
        </w:tblPrEx>
        <w:trPr>
          <w:trHeight w:val="57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7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沥青路面类（D包）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路面铣刨机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维特根W50H</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1583400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lang w:val="en-US" w:eastAsia="zh-CN"/>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沥青摊铺机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陕建SUM7200B00050</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756000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沥青洒布车</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达刚LGDCUA1L5LH106174</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稀浆封层车</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达刚LGDCWBIP4KH132203</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轮胎压路机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柳工LGJ6526EJLR038057</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218400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双钢轮振动压路机</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327600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LGJ6212EEKR035708</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洒水车</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程力</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4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LGDCWA1L5LH116083</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桥梁桩基础类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（E包）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回旋钻机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林泰GPS-15</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78"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85" w:type="pct"/>
            <w:vMerge w:val="restar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836"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555" w:hRule="atLeast"/>
        </w:trPr>
        <w:tc>
          <w:tcPr>
            <w:tcW w:w="56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冲击钻机</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凯业CK系列8T</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auto"/>
                <w:sz w:val="22"/>
                <w:szCs w:val="22"/>
                <w:highlight w:val="none"/>
                <w:u w:val="none"/>
              </w:rPr>
            </w:pPr>
          </w:p>
        </w:tc>
      </w:tr>
    </w:tbl>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以上机械设备</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机械设备维修、保养、司机</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操作手</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由承租方负责</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出租方对出租机械设备每季度进行检查时，承租方提供机械设备维修、保养记录</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 3、机械设备进退场由承租人自行组织，费用由承租人负责</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 4、承租人负责机械设备使用过程中所产生燃油费过路费等费用。</w:t>
      </w:r>
    </w:p>
    <w:p>
      <w:pPr>
        <w:pStyle w:val="2"/>
        <w:keepNext w:val="0"/>
        <w:keepLines w:val="0"/>
        <w:pageBreakBefore w:val="0"/>
        <w:kinsoku/>
        <w:wordWrap/>
        <w:overflowPunct/>
        <w:autoSpaceDN/>
        <w:bidi w:val="0"/>
        <w:adjustRightInd/>
        <w:spacing w:after="0" w:line="360" w:lineRule="auto"/>
        <w:jc w:val="left"/>
        <w:rPr>
          <w:rFonts w:hint="eastAsia" w:ascii="宋体" w:hAnsi="宋体" w:eastAsia="宋体" w:cs="宋体"/>
          <w:color w:val="auto"/>
          <w:sz w:val="22"/>
          <w:szCs w:val="22"/>
          <w:highlight w:val="none"/>
          <w:lang w:val="en-US" w:eastAsia="zh-CN"/>
        </w:rPr>
      </w:pPr>
    </w:p>
    <w:p>
      <w:pPr>
        <w:keepNext w:val="0"/>
        <w:keepLines w:val="0"/>
        <w:pageBreakBefore w:val="0"/>
        <w:kinsoku/>
        <w:wordWrap/>
        <w:overflowPunct/>
        <w:autoSpaceDN/>
        <w:bidi w:val="0"/>
        <w:adjustRightInd/>
        <w:spacing w:line="360" w:lineRule="auto"/>
        <w:ind w:firstLine="442" w:firstLineChars="200"/>
        <w:jc w:val="left"/>
        <w:rPr>
          <w:rFonts w:hint="eastAsia" w:ascii="宋体" w:hAnsi="宋体" w:eastAsia="宋体" w:cs="宋体"/>
          <w:b/>
          <w:bCs w:val="0"/>
          <w:color w:val="auto"/>
          <w:kern w:val="2"/>
          <w:sz w:val="22"/>
          <w:szCs w:val="22"/>
          <w:highlight w:val="none"/>
          <w:lang w:val="en-US" w:eastAsia="zh-CN" w:bidi="ar-SA"/>
        </w:rPr>
      </w:pPr>
      <w:r>
        <w:rPr>
          <w:rFonts w:hint="eastAsia" w:ascii="宋体" w:hAnsi="宋体" w:eastAsia="宋体" w:cs="宋体"/>
          <w:b/>
          <w:bCs w:val="0"/>
          <w:color w:val="auto"/>
          <w:sz w:val="22"/>
          <w:szCs w:val="22"/>
          <w:highlight w:val="none"/>
          <w:lang w:val="en-US" w:eastAsia="zh-CN"/>
        </w:rPr>
        <w:t xml:space="preserve"> </w:t>
      </w:r>
      <w:r>
        <w:rPr>
          <w:rFonts w:hint="eastAsia" w:ascii="宋体" w:hAnsi="宋体" w:cs="宋体"/>
          <w:b/>
          <w:bCs w:val="0"/>
          <w:color w:val="auto"/>
          <w:sz w:val="22"/>
          <w:szCs w:val="22"/>
          <w:highlight w:val="none"/>
          <w:lang w:val="en-US" w:eastAsia="zh-CN"/>
        </w:rPr>
        <w:t>二</w:t>
      </w:r>
      <w:r>
        <w:rPr>
          <w:rFonts w:hint="eastAsia" w:ascii="宋体" w:hAnsi="宋体" w:eastAsia="宋体" w:cs="宋体"/>
          <w:b/>
          <w:bCs w:val="0"/>
          <w:color w:val="auto"/>
          <w:sz w:val="22"/>
          <w:szCs w:val="22"/>
          <w:highlight w:val="none"/>
          <w:lang w:val="en-US" w:eastAsia="zh-CN"/>
        </w:rPr>
        <w:t>、出租机械设备</w:t>
      </w:r>
      <w:r>
        <w:rPr>
          <w:rFonts w:hint="eastAsia" w:ascii="宋体" w:hAnsi="宋体" w:eastAsia="宋体" w:cs="宋体"/>
          <w:b/>
          <w:bCs w:val="0"/>
          <w:color w:val="auto"/>
          <w:kern w:val="2"/>
          <w:sz w:val="22"/>
          <w:szCs w:val="22"/>
          <w:highlight w:val="none"/>
          <w:lang w:val="en-US" w:eastAsia="zh-CN" w:bidi="ar-SA"/>
        </w:rPr>
        <w:t>参数</w:t>
      </w:r>
    </w:p>
    <w:p>
      <w:pPr>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一、混凝土类（</w:t>
      </w:r>
      <w:r>
        <w:rPr>
          <w:rFonts w:hint="eastAsia" w:ascii="宋体" w:hAnsi="宋体" w:eastAsia="宋体" w:cs="宋体"/>
          <w:b w:val="0"/>
          <w:bCs w:val="0"/>
          <w:color w:val="auto"/>
          <w:sz w:val="22"/>
          <w:szCs w:val="22"/>
          <w:highlight w:val="none"/>
        </w:rPr>
        <w:t>A包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ind w:left="210"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（一）车载式混凝土泵车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p>
      <w:pPr>
        <w:numPr>
          <w:ilvl w:val="0"/>
          <w:numId w:val="0"/>
        </w:numPr>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技术参数</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3641"/>
        <w:gridCol w:w="120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序号</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项目</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单位</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rPr>
              <w:t>底盘</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轴距</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泵送系统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混凝土理论输送量(低压/高压)</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rPr>
              <w:t>/h</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混凝土理论输出压力(低压/高压)</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动力系统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发动机功率</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kW</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w:t>
            </w:r>
            <w:r>
              <w:rPr>
                <w:rFonts w:hint="eastAsia" w:ascii="宋体" w:hAnsi="宋体" w:eastAsia="宋体" w:cs="宋体"/>
                <w:b w:val="0"/>
                <w:bCs w:val="0"/>
                <w:color w:val="auto"/>
                <w:sz w:val="22"/>
                <w:szCs w:val="22"/>
                <w:highlight w:val="none"/>
                <w:vertAlign w:val="baseline"/>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输送缸缸径</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φ</w:t>
            </w:r>
            <w:r>
              <w:rPr>
                <w:rFonts w:hint="eastAsia" w:ascii="宋体" w:hAnsi="宋体" w:eastAsia="宋体" w:cs="宋体"/>
                <w:b w:val="0"/>
                <w:bCs w:val="0"/>
                <w:color w:val="auto"/>
                <w:sz w:val="22"/>
                <w:szCs w:val="22"/>
                <w:highlight w:val="none"/>
                <w:vertAlign w:val="baseline"/>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液压系统压力/主液压系统</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32/开放式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上装发动机</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布置方式</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纵向</w:t>
            </w:r>
          </w:p>
        </w:tc>
      </w:tr>
    </w:tbl>
    <w:p>
      <w:pPr>
        <w:numPr>
          <w:ilvl w:val="0"/>
          <w:numId w:val="0"/>
        </w:numPr>
        <w:spacing w:line="360" w:lineRule="auto"/>
        <w:rPr>
          <w:rFonts w:hint="eastAsia" w:ascii="宋体" w:hAnsi="宋体" w:eastAsia="宋体" w:cs="宋体"/>
          <w:b w:val="0"/>
          <w:bCs w:val="0"/>
          <w:color w:val="auto"/>
          <w:sz w:val="22"/>
          <w:szCs w:val="22"/>
          <w:highlight w:val="none"/>
        </w:rPr>
      </w:pP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（二）拖式混凝土泵</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技术参数</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3627"/>
        <w:gridCol w:w="122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bCs/>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序号</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项目</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单位</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泵送系统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混凝土理论输送量(低压/高压)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rPr>
              <w:t>/h</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60/38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混凝土理论输出压力(低压/高压)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8.4/13.5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动力系统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发动机功率</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kW</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w:t>
            </w:r>
            <w:r>
              <w:rPr>
                <w:rFonts w:hint="eastAsia" w:ascii="宋体" w:hAnsi="宋体" w:eastAsia="宋体" w:cs="宋体"/>
                <w:b w:val="0"/>
                <w:bCs w:val="0"/>
                <w:color w:val="auto"/>
                <w:sz w:val="22"/>
                <w:szCs w:val="22"/>
                <w:highlight w:val="none"/>
                <w:vertAlign w:val="baselin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输送缸缸径×行程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φ</w:t>
            </w:r>
            <w:r>
              <w:rPr>
                <w:rFonts w:hint="eastAsia" w:ascii="宋体" w:hAnsi="宋体" w:eastAsia="宋体" w:cs="宋体"/>
                <w:b w:val="0"/>
                <w:bCs w:val="0"/>
                <w:color w:val="auto"/>
                <w:sz w:val="22"/>
                <w:szCs w:val="22"/>
                <w:highlight w:val="none"/>
                <w:vertAlign w:val="baseline"/>
              </w:rPr>
              <w:t>200× 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液压系统压力/主液压系统</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32/开放式</w:t>
            </w:r>
          </w:p>
        </w:tc>
      </w:tr>
    </w:tbl>
    <w:p>
      <w:pPr>
        <w:numPr>
          <w:ilvl w:val="0"/>
          <w:numId w:val="0"/>
        </w:numPr>
        <w:spacing w:line="360" w:lineRule="auto"/>
        <w:ind w:leftChars="0"/>
        <w:rPr>
          <w:rFonts w:hint="eastAsia" w:ascii="宋体" w:hAnsi="宋体" w:eastAsia="宋体" w:cs="宋体"/>
          <w:b w:val="0"/>
          <w:bCs w:val="0"/>
          <w:color w:val="auto"/>
          <w:sz w:val="22"/>
          <w:szCs w:val="22"/>
          <w:highlight w:val="none"/>
        </w:rPr>
      </w:pPr>
    </w:p>
    <w:p>
      <w:pPr>
        <w:numPr>
          <w:ilvl w:val="0"/>
          <w:numId w:val="23"/>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混凝土运输（</w:t>
      </w:r>
      <w:r>
        <w:rPr>
          <w:rFonts w:hint="eastAsia" w:ascii="宋体" w:hAnsi="宋体" w:eastAsia="宋体" w:cs="宋体"/>
          <w:b w:val="0"/>
          <w:bCs w:val="0"/>
          <w:color w:val="auto"/>
          <w:sz w:val="22"/>
          <w:szCs w:val="22"/>
          <w:highlight w:val="none"/>
          <w:lang w:val="en-US" w:eastAsia="zh-CN"/>
        </w:rPr>
        <w:t>B包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水泥砼运输车（≥</w:t>
      </w:r>
      <w:r>
        <w:rPr>
          <w:rFonts w:hint="eastAsia" w:ascii="宋体" w:hAnsi="宋体" w:eastAsia="宋体" w:cs="宋体"/>
          <w:b w:val="0"/>
          <w:bCs w:val="0"/>
          <w:color w:val="auto"/>
          <w:sz w:val="22"/>
          <w:szCs w:val="22"/>
          <w:highlight w:val="none"/>
          <w:lang w:val="en-US" w:eastAsia="zh-CN"/>
        </w:rPr>
        <w:t>10m³</w:t>
      </w:r>
      <w:r>
        <w:rPr>
          <w:rFonts w:hint="eastAsia" w:ascii="宋体" w:hAnsi="宋体" w:eastAsia="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项目</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单位</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搅拌桶性能</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转动速度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r/min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进料速度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lang w:eastAsia="zh-CN"/>
              </w:rPr>
              <w:t>/min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出料速度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lang w:eastAsia="zh-CN"/>
              </w:rPr>
              <w:t>/min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出料残余率</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油泵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减速机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供水</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水箱容积</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总质量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整备质量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驱动形式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轴距</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1800+3000+1400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11.00R20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取力方式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飞轮取力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额定功率</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Kw</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燃料类别</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柴油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排放标准</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国V</w:t>
            </w:r>
          </w:p>
        </w:tc>
      </w:tr>
    </w:tbl>
    <w:p>
      <w:pPr>
        <w:numPr>
          <w:ilvl w:val="0"/>
          <w:numId w:val="0"/>
        </w:numPr>
        <w:spacing w:line="360" w:lineRule="auto"/>
        <w:rPr>
          <w:rFonts w:hint="eastAsia" w:ascii="宋体" w:hAnsi="宋体" w:eastAsia="宋体" w:cs="宋体"/>
          <w:b w:val="0"/>
          <w:bCs w:val="0"/>
          <w:color w:val="auto"/>
          <w:sz w:val="22"/>
          <w:szCs w:val="22"/>
          <w:highlight w:val="none"/>
          <w:lang w:eastAsia="zh-CN"/>
        </w:rPr>
      </w:pPr>
    </w:p>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特种车辆（</w:t>
      </w:r>
      <w:r>
        <w:rPr>
          <w:rFonts w:hint="eastAsia" w:ascii="宋体" w:hAnsi="宋体" w:eastAsia="宋体" w:cs="宋体"/>
          <w:b w:val="0"/>
          <w:bCs w:val="0"/>
          <w:color w:val="auto"/>
          <w:sz w:val="22"/>
          <w:szCs w:val="22"/>
          <w:highlight w:val="none"/>
          <w:lang w:val="en-US" w:eastAsia="zh-CN"/>
        </w:rPr>
        <w:t>C包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汽车式起重机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6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序号</w:t>
            </w:r>
          </w:p>
        </w:tc>
        <w:tc>
          <w:tcPr>
            <w:tcW w:w="699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一、主参数及基本尺寸</w:t>
            </w:r>
          </w:p>
        </w:tc>
        <w:tc>
          <w:tcPr>
            <w:tcW w:w="6991" w:type="dxa"/>
          </w:tcPr>
          <w:p>
            <w:pPr>
              <w:numPr>
                <w:ilvl w:val="0"/>
                <w:numId w:val="24"/>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最大起重量: 25吨</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主臂最大起升高度:≥35米。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2.最大起重力矩: 1180千牛·米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3.满载质量: 31.65吨。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4.爬坡度: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5.驾驶室3座位，带卧铺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二、工况及性能</w:t>
            </w:r>
          </w:p>
        </w:tc>
        <w:tc>
          <w:tcPr>
            <w:tcW w:w="6991" w:type="dxa"/>
          </w:tcPr>
          <w:p>
            <w:pPr>
              <w:numPr>
                <w:ilvl w:val="0"/>
                <w:numId w:val="25"/>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主臂作业工况:</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10.8米臂长，最大起重量25吨，3米幅度</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35米臂长，最大起重量9.4吨，7米幅度</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主臂长度: 10.8~35米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主臂变幅范围: -2°~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5"/>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副臂作业工况:</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9米副臂，安装角为0°、10°、30°；最大额定起重量3吨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5"/>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整机运输状态外形尺寸:</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总长:12.955米</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总宽:2.6米</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总高:3.49米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4.最大起升速度:130米/分(单绳，第四层)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5.变幅起幅时间:45秒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6.主臂伸臂时间:55秒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7.回转速度:0～2.4转/分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8.最高行驶速度:85 千米/小时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三、主要部件说明</w:t>
            </w:r>
          </w:p>
        </w:tc>
        <w:tc>
          <w:tcPr>
            <w:tcW w:w="6991" w:type="dxa"/>
          </w:tcPr>
          <w:p>
            <w:pPr>
              <w:numPr>
                <w:ilvl w:val="0"/>
                <w:numId w:val="26"/>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起重臂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结构型式: 箱形伸缩式主臂、桁架式副臂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主臂架:主臂长度: 10.8~35米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构成:四节U型箱形结构主臂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副臂架：測臂长度：9米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eastAsia="zh-CN"/>
              </w:rPr>
              <w:t>安装角度:0</w:t>
            </w:r>
            <w:r>
              <w:rPr>
                <w:rFonts w:hint="eastAsia" w:ascii="宋体" w:hAnsi="宋体" w:eastAsia="宋体" w:cs="宋体"/>
                <w:b w:val="0"/>
                <w:bCs w:val="0"/>
                <w:color w:val="auto"/>
                <w:sz w:val="22"/>
                <w:szCs w:val="22"/>
                <w:highlight w:val="none"/>
                <w:vertAlign w:val="baseline"/>
                <w:lang w:val="en-US" w:eastAsia="zh-CN"/>
              </w:rPr>
              <w:t>°、15°、30°</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构成:一节桁架结构副臂。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转台是起重机三大结构件之一，联系上下车关键承载结构件，受力复杂，是安装臂架、起升机构、变幅机构、回转机构等的重要结构件。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车架</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车架是主要承载件之一，该件采用箱形结构，中间设置横隔板，加强其抗扭刚度。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上车操作为先导操纵</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采用定量泵负载敏感系统，动力元件为四联齿轮泵，卷扬马达为高压斜轴式柱塞马达，系统额定工作压力23MPa。液压系统有三部分组成：主回路系统，控制系统及辅助系统，力求可靠、实用。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为方便系统运行状态监控和故障诊断，在液压系统特征点设置测压排气接头，提高产品的使用、维护、维修性能。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电气系统</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保证力矩限制、高度限位、过放保护等功能的实现，确保起重机安全可靠地运行。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安全装置</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力矩限制器；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转台回转锁销装置、起升高度限位装置；</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液压系统的溢流阀、平衡阀、双向液压锁等；</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水平仪、过放保护；</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带倒车影像和卷扬监控影像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最大功率≥221kW/2500rpm</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发动机额定扭矩:1100N.m/1200</w:t>
            </w:r>
            <w:r>
              <w:rPr>
                <w:rFonts w:hint="eastAsia" w:ascii="宋体" w:hAnsi="宋体" w:eastAsia="宋体" w:cs="宋体"/>
                <w:b w:val="0"/>
                <w:bCs w:val="0"/>
                <w:color w:val="auto"/>
                <w:sz w:val="22"/>
                <w:szCs w:val="22"/>
                <w:highlight w:val="none"/>
                <w:vertAlign w:val="baseline"/>
                <w:lang w:val="en-US" w:eastAsia="zh-CN"/>
              </w:rPr>
              <w:t>~</w:t>
            </w:r>
            <w:r>
              <w:rPr>
                <w:rFonts w:hint="eastAsia" w:ascii="宋体" w:hAnsi="宋体" w:eastAsia="宋体" w:cs="宋体"/>
                <w:b w:val="0"/>
                <w:bCs w:val="0"/>
                <w:color w:val="auto"/>
                <w:sz w:val="22"/>
                <w:szCs w:val="22"/>
                <w:highlight w:val="none"/>
                <w:vertAlign w:val="baseline"/>
                <w:lang w:eastAsia="zh-CN"/>
              </w:rPr>
              <w:t>1800 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起升机构: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行星齿轮传动减速机，常闭式制动，柱塞式高速液压马达。螺旋式绳槽。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回转机构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三级行星齿轮传动减速机；液压开启，湿式运转，多片式制动。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柱塞式高速液压马达。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回转支撑</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单排四点接触球式回转支承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变幅机构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设有平衡阀、二次溢流阀，使变幅下降时平稳或可靠停住。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操纵室</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齐星推拉门操纵室。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空调</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上、下车冷暖空调。</w:t>
            </w:r>
          </w:p>
        </w:tc>
      </w:tr>
    </w:tbl>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p>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沥青路面类（</w:t>
      </w:r>
      <w:r>
        <w:rPr>
          <w:rFonts w:hint="eastAsia" w:ascii="宋体" w:hAnsi="宋体" w:eastAsia="宋体" w:cs="宋体"/>
          <w:b w:val="0"/>
          <w:bCs w:val="0"/>
          <w:color w:val="auto"/>
          <w:sz w:val="22"/>
          <w:szCs w:val="22"/>
          <w:highlight w:val="none"/>
          <w:lang w:val="en-US" w:eastAsia="zh-CN"/>
        </w:rPr>
        <w:t>D包</w:t>
      </w:r>
      <w:r>
        <w:rPr>
          <w:rFonts w:hint="eastAsia" w:ascii="宋体" w:hAnsi="宋体" w:eastAsia="宋体" w:cs="宋体"/>
          <w:b w:val="0"/>
          <w:bCs w:val="0"/>
          <w:color w:val="auto"/>
          <w:sz w:val="22"/>
          <w:szCs w:val="22"/>
          <w:highlight w:val="none"/>
          <w:lang w:eastAsia="zh-CN"/>
        </w:rPr>
        <w:t>）</w:t>
      </w:r>
    </w:p>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路面铣刨机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177"/>
        <w:gridCol w:w="5492"/>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项目名称</w:t>
            </w:r>
          </w:p>
        </w:tc>
        <w:tc>
          <w:tcPr>
            <w:tcW w:w="5492"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招标要求</w:t>
            </w:r>
          </w:p>
        </w:tc>
        <w:tc>
          <w:tcPr>
            <w:tcW w:w="120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技术规格及要求</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1.1铣刨宽度: 500 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1.2最大铣刨深度: ≥180 mm </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转子</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2.1刀间距: 15mm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2.2刀具数: ≤54 </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 转子直径:≤670mm (含刀具时)</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 铣刨转子驱动方式:液压</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2.5具备快速更换刀具座系统。(刀座由上刀座和下刀座两部分组成，刀头安装在上刀座上)</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2.6可选装备通用铣刨系统。(一台机器可选配不同刀间距的多种规格的铣刨鼓,通过这种通用快速转子更换系统可在短时间内更换铣刨鼓,以适应不同工况，增加机器的用途，提高使用效益。提供印刷彩页说明支持)</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 水冷式，4缸柴油发动机</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 功率:≥82kW</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 排量:≥4,500 cm³</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 耗油量:满负荷:≤22.9 L/h</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       综合负荷:≤9.2 L/h</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速度及爬坡能力</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4.1工作档最高速度:≥30 m/min</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行走档最高速度:≥8 km/h</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质量</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5.1工作质量:≥5680 kg</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行走驱动系统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6.1行走驱动:全轮驱动</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6.2轮胎行走方式:实心橡胶轮胎</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6.3全液压四轮驱动，并具有液压差速锁功能</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6.4</w:t>
            </w:r>
            <w:r>
              <w:rPr>
                <w:rFonts w:hint="eastAsia" w:ascii="宋体" w:hAnsi="宋体" w:eastAsia="宋体" w:cs="宋体"/>
                <w:b w:val="0"/>
                <w:bCs w:val="0"/>
                <w:color w:val="auto"/>
                <w:sz w:val="22"/>
                <w:szCs w:val="22"/>
                <w:highlight w:val="none"/>
                <w:vertAlign w:val="baseline"/>
                <w:lang w:val="en-US" w:eastAsia="zh-CN"/>
              </w:rPr>
              <w:t>右后轮可液压摆动至转子前面，以便于贴边铣刨</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转向系统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7.1液压转向</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7.2最小铣刨半径:≤330mm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制动系统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8.1液压+机械式</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洒水系统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9.1用于防尘及冷却刀具</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9.2水箱容积:≥320L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其他箱体容积</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10.1燃油箱:≥160L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10.2液压油箱:≥80L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11.1 24 V</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沥青摊铺机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131"/>
        <w:gridCol w:w="5469"/>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序号</w:t>
            </w:r>
          </w:p>
        </w:tc>
        <w:tc>
          <w:tcPr>
            <w:tcW w:w="1131"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项目名称</w:t>
            </w:r>
          </w:p>
        </w:tc>
        <w:tc>
          <w:tcPr>
            <w:tcW w:w="5469"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招标要求</w:t>
            </w:r>
          </w:p>
        </w:tc>
        <w:tc>
          <w:tcPr>
            <w:tcW w:w="1235"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1.1发动机:功率≥142Kw，6缸液体冷却柴油发动机</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1.2发动机管理系统:智能型发动机管理系统、配有经济模式</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1.3排放标准:国三排放</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1.4燃油箱容积:≥300L</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2.1行走形式:两侧履带独立驱动及电子控制</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2.2最大摊铺速度:≥18m/min</w:t>
            </w:r>
          </w:p>
          <w:p>
            <w:pPr>
              <w:numPr>
                <w:ilvl w:val="0"/>
                <w:numId w:val="0"/>
              </w:numPr>
              <w:spacing w:line="360" w:lineRule="auto"/>
              <w:rPr>
                <w:rFonts w:hint="eastAsia" w:ascii="宋体" w:hAnsi="宋体" w:eastAsia="宋体" w:cs="宋体"/>
                <w:b/>
                <w:bCs/>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最大行走速度:≥3.6Km/h</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熨平板部分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3.1熨平板:液压伸缩熨平板,无级变宽范围≥6m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3.2最大摊铺宽度:≥7.5m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3.3熨平板密实型式:夯锤+振动</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3.4最大摊铺厚度:≥30cm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3.5熨平板加热方式:电加热</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3.6熨平板加热发电机驱动:直接驱动、免维护</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3.7加长节连接方式:液压快速连接</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3.8配置熨平板加载装置</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3.9配熨平板自动张紧装置</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输料及搅笼部分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4.1输料器可反转</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4.2输料器最大输料速度:≥22m/min</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4.3布料器叶片直径≥360mm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4.4布料器高度可调节，调节范围≥150mm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4.5布料器转速≥120rpm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4.6布料器左、右液压闭式系统独立驱动、可反转</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接料斗</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5.1料斗容量≥15T</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5.2料斗长度≥2300mm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5.3料斗接料高度(料斗底部)≤660mm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其他</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6.1润滑系统:原装进口电驱动黄油泵中央润滑系统</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6.2配备柴油喷洒装置以清洗搅笼、夯锤、熨平板等沥青接触部分</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6.3熨平板润滑:每节熨平板一个润滑点</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6.4布料器通道灯:左右各一</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沥青洒布车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131"/>
        <w:gridCol w:w="5481"/>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项目名称</w:t>
            </w:r>
          </w:p>
        </w:tc>
        <w:tc>
          <w:tcPr>
            <w:tcW w:w="548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招标要求</w:t>
            </w:r>
          </w:p>
        </w:tc>
        <w:tc>
          <w:tcPr>
            <w:tcW w:w="1222"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设备型号</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提供设备的公告型号，该型号可在国家机动车辆公告网站上进行参数查询。</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使用性质用于修筑高等级公路沥青路面底层的透层油、防水层、粘结层材料的</w:t>
            </w:r>
            <w:r>
              <w:rPr>
                <w:rFonts w:hint="eastAsia" w:ascii="宋体" w:hAnsi="宋体" w:cs="宋体"/>
                <w:b w:val="0"/>
                <w:bCs w:val="0"/>
                <w:color w:val="auto"/>
                <w:sz w:val="22"/>
                <w:szCs w:val="22"/>
                <w:highlight w:val="none"/>
                <w:vertAlign w:val="baseline"/>
                <w:lang w:val="en-US" w:eastAsia="zh-CN"/>
              </w:rPr>
              <w:t>洒</w:t>
            </w:r>
            <w:r>
              <w:rPr>
                <w:rFonts w:hint="eastAsia" w:ascii="宋体" w:hAnsi="宋体" w:eastAsia="宋体" w:cs="宋体"/>
                <w:b w:val="0"/>
                <w:bCs w:val="0"/>
                <w:color w:val="auto"/>
                <w:sz w:val="22"/>
                <w:szCs w:val="22"/>
                <w:highlight w:val="none"/>
                <w:vertAlign w:val="baseline"/>
                <w:lang w:val="en-US" w:eastAsia="zh-CN"/>
              </w:rPr>
              <w:t>布。</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喷洒介质稀释沥青、乳化沥青。</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最大总质量(kg)≥9100</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额定载质量(kg)≥3320</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底盘选用国内厂家</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额定功率≥103 KW</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排放标准:国六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轮胎规格≥7.50R16 14PR</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驱动形式: 4×2后驱动</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容积≥4000L</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沥青罐外包层采用≥10CM厚的岩棉保温层</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罐体沥青保温性能平均降温≤1℃/h</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加热沥青时通过沥青管路阀门可实现小循环(沥青罐加热)与大循环(沥青罐+管路加热)之间的切换</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加热系统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沥青罐体采用U形火管加热。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沥青泵采用底盘发动机冷却液保温。</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国际品牌柴油燃烧器、加热能力≥14×10</w:t>
            </w:r>
            <w:r>
              <w:rPr>
                <w:rFonts w:hint="eastAsia" w:ascii="宋体" w:hAnsi="宋体" w:eastAsia="宋体" w:cs="宋体"/>
                <w:b w:val="0"/>
                <w:bCs w:val="0"/>
                <w:color w:val="auto"/>
                <w:sz w:val="22"/>
                <w:szCs w:val="22"/>
                <w:highlight w:val="none"/>
                <w:vertAlign w:val="superscript"/>
                <w:lang w:val="en-US" w:eastAsia="zh-CN"/>
              </w:rPr>
              <w:t>4</w:t>
            </w:r>
            <w:r>
              <w:rPr>
                <w:rFonts w:hint="eastAsia" w:ascii="宋体" w:hAnsi="宋体" w:eastAsia="宋体" w:cs="宋体"/>
                <w:b w:val="0"/>
                <w:bCs w:val="0"/>
                <w:color w:val="auto"/>
                <w:sz w:val="22"/>
                <w:szCs w:val="22"/>
                <w:highlight w:val="none"/>
                <w:vertAlign w:val="baseline"/>
                <w:lang w:val="en-US" w:eastAsia="zh-CN"/>
              </w:rPr>
              <w:t>kcal/h 。</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沥青喷洒系统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沥青输送系统沥青泵采用国内品牌，流量≥400L/min；</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沥青泵采用液压马达驱动，并通过链轮装置进行增扭。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沥青泵具备自吸和外排等功能装置。</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最大洒布宽度≥4m，喷嘴数量≥16个。</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洒布量: 0.2～3L/m</w:t>
            </w:r>
            <w:r>
              <w:rPr>
                <w:rFonts w:hint="eastAsia" w:ascii="宋体" w:hAnsi="宋体" w:eastAsia="宋体" w:cs="宋体"/>
                <w:b w:val="0"/>
                <w:bCs w:val="0"/>
                <w:color w:val="auto"/>
                <w:sz w:val="22"/>
                <w:szCs w:val="22"/>
                <w:highlight w:val="none"/>
                <w:vertAlign w:val="superscript"/>
                <w:lang w:val="en-US" w:eastAsia="zh-CN"/>
              </w:rPr>
              <w:t>2</w:t>
            </w:r>
            <w:r>
              <w:rPr>
                <w:rFonts w:hint="eastAsia" w:ascii="宋体" w:hAnsi="宋体" w:eastAsia="宋体" w:cs="宋体"/>
                <w:b w:val="0"/>
                <w:bCs w:val="0"/>
                <w:color w:val="auto"/>
                <w:sz w:val="22"/>
                <w:szCs w:val="22"/>
                <w:highlight w:val="none"/>
                <w:vertAlign w:val="baseline"/>
                <w:lang w:val="en-US" w:eastAsia="zh-CN"/>
              </w:rPr>
              <w:t>。</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采用远程气动控制喷嘴开启关闭方式，驾驶室内可开启关闭任意喷嘴。</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可以对每个喷嘴的单独进行控制，可任意调节喷洒的宽度。</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高压空气清洗和柴油清洗采用柴油清洗或高压空气冲洗方式。</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控制系统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操控系统操作台布置于驾驶室内，各种洒布数据设置等操控均在驾驶室内完成。</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配置电子油门控制，用来获得稳定的发动机转数和车速，便于进行洒布操作。</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电子调速系统控制沥青泵转速的调整，精确控制沥青洒布量。</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每个喷嘴均可通过驾驶室的开关单独控制，喷嘴控制阀采用国际品牌。</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液压系统采用底盘取力，无需配置辅助发动机。</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稀浆封层车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165"/>
        <w:gridCol w:w="454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序号</w:t>
            </w:r>
          </w:p>
        </w:tc>
        <w:tc>
          <w:tcPr>
            <w:tcW w:w="1165"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项目名称</w:t>
            </w:r>
          </w:p>
        </w:tc>
        <w:tc>
          <w:tcPr>
            <w:tcW w:w="4549"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招标要求</w:t>
            </w:r>
          </w:p>
        </w:tc>
        <w:tc>
          <w:tcPr>
            <w:tcW w:w="2131"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6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设备型号</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提供设备的公告型号,该型号可在国家机动车辆公告网站上进行参数查询。</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汽车底盘、液压系统、骨料仓及输送系统、水系统、沥青系统、粉料添加系统、搅拌系统、摊铺系统、控制系统、辅助气系统。</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设备可进行稀浆封层施工及微表处施工。</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最大总质量(kg)≥31000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额定载质量(kg)≥12170。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车身长度≤10700 mm</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设备高度≤3500 mm</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主车选用国内品牌载货汽车底盘，驱动形式:8×4。</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发动机额定功率:≥247kw, 废气排放符合国六标准，并通过相应的环保公告。</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设备底盘取力，无辅助发动机，节能减排。</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轮胎规格≥12.00R20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骨料系统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3.1骨料仓平装容量≥10m3</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3.2骨料出料顺畅，料仓应设有破拱装置,振动器采用国外品牌。</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3.3骨料输料采用皮带输送。</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3.4输料皮带链轮链条传动，避免皮带打滑。</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3.5骨料输送具有料空报警装置。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水箱容量≥3200L。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水系统应带有计量系统，计量准确。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水系统应具备给施工路面预洒水以及冲洗功能。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摊铺过程中的加水量可随时手动调节</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配备工作水泵和高压清洗水泵，均采用液压马达驱动。</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水箱带有液位显示，并带有灌空报警装置。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沥青箱容量≥3200L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沥青系统应带有计量系统，计量准确；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沥青泵带有加热保温功能。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沥青箱带有液位显示，并带有灌空报警装置。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粉料箱容量≥600L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粉料系统应带有计量系统，计量准确</w:t>
            </w:r>
            <w:r>
              <w:rPr>
                <w:rFonts w:hint="eastAsia" w:ascii="宋体" w:hAnsi="宋体" w:cs="宋体"/>
                <w:b w:val="0"/>
                <w:bCs w:val="0"/>
                <w:color w:val="auto"/>
                <w:sz w:val="22"/>
                <w:szCs w:val="22"/>
                <w:highlight w:val="none"/>
                <w:vertAlign w:val="baseline"/>
                <w:lang w:val="en-US" w:eastAsia="zh-CN"/>
              </w:rPr>
              <w:t>；</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粉料箱体带有破拱功能。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最大摊铺厚度≥15mm,摊铺厚度可调。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最小摊铺宽度≤2400mm 最大摊铺宽度≥4200mm，摊铺宽度可调。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摊铺箱应能左右摆动调整。</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搅拌器为双轴搅拌，转速无级可调。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液压泵、液压阀、液压马达均采用国外品牌</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液压采用负载敏感系统,保证正常施工的同时大量节约了能源。</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液压油箱采用不锈钢箱体，大容量液压过滤器。</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控制系统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智能化程度高，施工过程全过程由计算机适时控制，操作简单。</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全过程监控配料参数，具有手动和自动两种工作方式。</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操作手通过远程油门即可控制设备行驶速度。</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配制远程监控功能，可随时随地远程监控设备状态。</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轮胎压路机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150"/>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质量载荷参数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最大工作质量(kg)</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最小工作质量(kg)</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轮胎重叠量(mm)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机动性能参数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工作速度(km/h)</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行驶速度(km/h)</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压实宽度(mm)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理论爬坡能力(%)</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最小离地间隙(mm)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轴距(mm)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轮胎规格</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11.00-20-16PR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轮胎规格</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前5后6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排放</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国三CHINA 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额定功率(kW)</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额定转速(r/min)</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冷却方式</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制动刹车系统</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行车制动</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后轮碟刹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三级制动</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液压自锁+后轮制动+后桥输出制动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辅助装置</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带自动洒油装置</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双钢轮振动压路机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质量载荷参数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工作质量(kg)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前轮分配质量(kg)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后轮分配质量(kg)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压实机构参数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振动频率(Hz)</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名义振幅(mm)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≥0.75/0.4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激振力（kN）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振动轮直径(mm)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振动轮宽度(mm)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振动轮轮圈厚度(mm)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机动性能参数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行驶速度 Ⅰ档(km/h)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 xml:space="preserve"> </w:t>
            </w:r>
            <w:r>
              <w:rPr>
                <w:rFonts w:hint="eastAsia" w:ascii="宋体" w:hAnsi="宋体" w:eastAsia="宋体" w:cs="宋体"/>
                <w:b w:val="0"/>
                <w:bCs w:val="0"/>
                <w:color w:val="auto"/>
                <w:sz w:val="22"/>
                <w:szCs w:val="22"/>
                <w:highlight w:val="none"/>
                <w:vertAlign w:val="baseline"/>
                <w:lang w:val="en-US" w:eastAsia="zh-CN"/>
              </w:rPr>
              <w:t>行驶速度 Ⅱ档 (km/h)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行驶速度 Ⅲ档(km/h)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理论爬坡能力(%)</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最小离地间隙(mm)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蟹行量(mm)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额定功率(kW)</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额定转速(r/min)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冷却方式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水冷Water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液压件参数</w:t>
            </w: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减速机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速比</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振动室(L)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燃油箱(L)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液压油箱(L)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发动机油(L)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冷却液(L)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重要性能</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具有无冲击柔性激振技术</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起停振平稳,压实效果好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行走和振动马达布置方式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交叉布置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操作系统</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软启动、软停车</w:t>
            </w: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洒水车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8"/>
        <w:gridCol w:w="2131"/>
        <w:gridCol w:w="213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产品名称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洒水车</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产品型号</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总质量(Kg)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11995</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罐体容积(m3)</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7180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外形尺寸(mm)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7030×2200×2800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整备质量(Kg)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4620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货厢尺寸(mm)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额定载客(人)</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准拖挂车总质量(Kg)</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驾驶室准乘人数(人)</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鞍座最大载质量(Kg)</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接近角/离去角(°)</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20/16</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前悬/后悬(mm)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1230/2200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轴荷(Kg)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4650/7845</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最高车速(Km/h)</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1、该车仅选用3800mm轴距底盘,罐体有效容积为:≥9.53立方米。2、罐体尺寸(罐体长×长轴×短轴)为(mm):4300x2100x1350。3、侧防护及后下部防护装置均采用Q235B材质，均采用焊接连接,后部防护断面尺寸(mm) :145×50,后部防护离地高度(mm):560。4、ABS型号/ 厂家:ABS型号:ABS/ASR-24V-4S/4M。5、专用装置:罐体,主要用于园林绿化及酒水。6、随底盘选装驾驶室。7、随底盘配置选装底盘附件安装位置。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轮胎数</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轴距(mm)</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245/70R19.5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钢板弹簧片数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9/12+8</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前轮距(mm)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燃料种类</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柴油</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后轮距(mm)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排放依据标准</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GB3847-2005，GB17691-2018国Ⅵ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≥2968</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功率（Kw）</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≥120</w:t>
            </w:r>
          </w:p>
        </w:tc>
      </w:tr>
    </w:tbl>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桥梁桩基础类</w:t>
      </w:r>
    </w:p>
    <w:p>
      <w:pPr>
        <w:numPr>
          <w:ilvl w:val="0"/>
          <w:numId w:val="0"/>
        </w:numPr>
        <w:spacing w:line="360" w:lineRule="auto"/>
        <w:ind w:left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（E包）</w:t>
      </w:r>
    </w:p>
    <w:p>
      <w:pPr>
        <w:numPr>
          <w:ilvl w:val="0"/>
          <w:numId w:val="0"/>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（一）</w:t>
      </w:r>
      <w:r>
        <w:rPr>
          <w:rFonts w:hint="eastAsia" w:ascii="宋体" w:hAnsi="宋体" w:eastAsia="宋体" w:cs="宋体"/>
          <w:b w:val="0"/>
          <w:bCs w:val="0"/>
          <w:color w:val="auto"/>
          <w:sz w:val="22"/>
          <w:szCs w:val="22"/>
          <w:highlight w:val="none"/>
          <w:lang w:val="en-US" w:eastAsia="zh-CN"/>
        </w:rPr>
        <w:t>回旋钻机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p>
      <w:pPr>
        <w:numPr>
          <w:ilvl w:val="0"/>
          <w:numId w:val="28"/>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参数要求</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底座通孔直径</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钻塔额定负荷</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≥180kn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钻孔深度</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钻塔有效高度</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转盘最大扭矩</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≥20kn/m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钻机功率</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转盘转速</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正反12 23 42</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主机外形</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4.7m*2.2m*8.6m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主卷扬单绳提升能力</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设备运输状态</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散装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副卷扬单绳提升能力</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主机重量</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≥8t</w:t>
            </w:r>
          </w:p>
        </w:tc>
      </w:tr>
    </w:tbl>
    <w:p>
      <w:pPr>
        <w:numPr>
          <w:ilvl w:val="0"/>
          <w:numId w:val="28"/>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配置清单</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649"/>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产品名称</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图号</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数量</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转盘总成</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卷扬机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电器箱</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G20.08.00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减速器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G15G.04C.00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底座</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G15.07.00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塔架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G15.08A.00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万向轴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椅子</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G15.09.01.03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滚管支承</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G15.09.08.00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万向轴护罩</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2-7-11-0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卷扬机护罩</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主钢丝绳</w:t>
            </w:r>
          </w:p>
        </w:tc>
        <w:tc>
          <w:tcPr>
            <w:tcW w:w="1704" w:type="dxa"/>
            <w:vAlign w:val="center"/>
          </w:tcPr>
          <w:p>
            <w:pPr>
              <w:numPr>
                <w:ilvl w:val="0"/>
                <w:numId w:val="0"/>
              </w:numPr>
              <w:spacing w:line="360" w:lineRule="auto"/>
              <w:jc w:val="center"/>
              <w:rPr>
                <w:rFonts w:hint="eastAsia" w:ascii="宋体" w:hAnsi="宋体" w:eastAsia="宋体" w:cs="宋体"/>
                <w:b/>
                <w:bCs/>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φ14</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60m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G15Y.00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水龙头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G15G.02C.00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游动滑车</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主动钻杆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圆钻杆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BG168C.02.00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第一圆钻杆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BG168C.03.00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上垫叉</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BG168C.08. 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下垫叉</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BG168C.04. 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螺丝螺母</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G18.02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102套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提引器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BG168C.07.00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导管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料斗</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1m</w:t>
            </w:r>
            <w:r>
              <w:rPr>
                <w:rFonts w:hint="eastAsia" w:ascii="宋体" w:hAnsi="宋体" w:eastAsia="宋体" w:cs="宋体"/>
                <w:b w:val="0"/>
                <w:bCs w:val="0"/>
                <w:color w:val="auto"/>
                <w:sz w:val="22"/>
                <w:szCs w:val="22"/>
                <w:highlight w:val="none"/>
                <w:vertAlign w:val="superscript"/>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走棍</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φ273*6m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铁枕木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6m*4 2m*2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千斤顶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16T</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手拉葫芦</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2T</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电缆线</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35平方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清孔帽</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1PNL泥浆泵</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1PN</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3PNL泥浆泵</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7.5KW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胶管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bl>
    <w:p>
      <w:pPr>
        <w:numPr>
          <w:ilvl w:val="0"/>
          <w:numId w:val="0"/>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（二）冲击钻机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p>
      <w:pPr>
        <w:numPr>
          <w:ilvl w:val="0"/>
          <w:numId w:val="29"/>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参数要求</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冲孔直径(mm)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1200~2000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额定拉力 (kn)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冲孔深度(m)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钢丝直径(mm)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2"/>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电动机功率</w:t>
            </w:r>
          </w:p>
        </w:tc>
        <w:tc>
          <w:tcPr>
            <w:tcW w:w="4262" w:type="dxa"/>
            <w:gridSpan w:val="2"/>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副卷扬机(T)</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冲击次数</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6-8r/min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外形尺寸(mm)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7500*2000*7000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整机质量(kg)</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≥11000</w:t>
            </w:r>
          </w:p>
        </w:tc>
      </w:tr>
    </w:tbl>
    <w:p>
      <w:pPr>
        <w:numPr>
          <w:ilvl w:val="0"/>
          <w:numId w:val="29"/>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配置清单</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2705"/>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名称</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单位</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数量</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8吨卷扬机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台</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8吨桩机桩架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电缆35*3+2(主机用)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电缆3*10 (泥浆泵，副机，焊机用)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桩机配套电箱</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3PNL泥浆泵，带电机，直通</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3寸胶管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条</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三脚架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枕木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条</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2吨副机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台</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齿轮油</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M32绳卡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洛阳锤1.5米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吨</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80锤销</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25CM边牙</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15CM中牙</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300导管(2.5米18根，4米、1米、0.5米各1根)</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300密封圈</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料斗盖，清空帽</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2方料斗</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bl>
    <w:p>
      <w:pPr>
        <w:pStyle w:val="7"/>
        <w:rPr>
          <w:color w:val="auto"/>
          <w:highlight w:val="none"/>
          <w:lang w:val="zh-CN"/>
        </w:rPr>
      </w:pPr>
    </w:p>
    <w:p>
      <w:pPr>
        <w:rPr>
          <w:color w:val="auto"/>
          <w:highlight w:val="none"/>
          <w:lang w:val="zh-CN"/>
        </w:rPr>
      </w:pPr>
    </w:p>
    <w:p>
      <w:pPr>
        <w:pStyle w:val="2"/>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rPr>
          <w:color w:val="auto"/>
          <w:highlight w:val="none"/>
        </w:rPr>
      </w:pPr>
      <w:bookmarkStart w:id="160" w:name="_Toc441844110"/>
    </w:p>
    <w:p>
      <w:pPr>
        <w:pStyle w:val="2"/>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ind w:left="0" w:leftChars="0" w:firstLine="0" w:firstLineChars="0"/>
        <w:rPr>
          <w:color w:val="auto"/>
          <w:highlight w:val="none"/>
        </w:rPr>
      </w:pPr>
    </w:p>
    <w:p>
      <w:pPr>
        <w:rPr>
          <w:color w:val="auto"/>
          <w:highlight w:val="none"/>
        </w:rPr>
      </w:pPr>
    </w:p>
    <w:p>
      <w:pPr>
        <w:rPr>
          <w:rFonts w:ascii="Times New Roman" w:hAnsi="Times New Roman"/>
          <w:color w:val="auto"/>
          <w:highlight w:val="none"/>
        </w:rPr>
      </w:pPr>
    </w:p>
    <w:p>
      <w:pPr>
        <w:pStyle w:val="4"/>
        <w:jc w:val="center"/>
        <w:rPr>
          <w:rFonts w:ascii="Times New Roman" w:hAnsi="Times New Roman"/>
          <w:color w:val="auto"/>
          <w:highlight w:val="none"/>
        </w:rPr>
        <w:sectPr>
          <w:headerReference r:id="rId10" w:type="first"/>
          <w:headerReference r:id="rId9"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161" w:name="_Toc25928"/>
      <w:r>
        <w:rPr>
          <w:rFonts w:hint="eastAsia" w:ascii="Times New Roman" w:hAnsi="Times New Roman"/>
          <w:color w:val="auto"/>
          <w:highlight w:val="none"/>
        </w:rPr>
        <w:t>第五章</w:t>
      </w:r>
      <w:r>
        <w:rPr>
          <w:rFonts w:ascii="Times New Roman" w:hAnsi="Times New Roman"/>
          <w:color w:val="auto"/>
          <w:highlight w:val="none"/>
        </w:rPr>
        <w:t xml:space="preserve"> </w:t>
      </w:r>
      <w:r>
        <w:rPr>
          <w:rFonts w:hint="eastAsia" w:ascii="Times New Roman" w:hAnsi="Times New Roman"/>
          <w:color w:val="auto"/>
          <w:highlight w:val="none"/>
        </w:rPr>
        <w:t>合同格式</w:t>
      </w:r>
      <w:bookmarkEnd w:id="160"/>
      <w:bookmarkEnd w:id="161"/>
    </w:p>
    <w:p>
      <w:pPr>
        <w:pStyle w:val="5"/>
        <w:tabs>
          <w:tab w:val="left" w:pos="0"/>
          <w:tab w:val="clear" w:pos="1440"/>
        </w:tabs>
        <w:ind w:left="0" w:firstLine="0"/>
        <w:rPr>
          <w:rFonts w:ascii="宋体" w:hAnsi="宋体" w:eastAsia="宋体"/>
          <w:color w:val="auto"/>
          <w:sz w:val="22"/>
          <w:szCs w:val="22"/>
          <w:highlight w:val="none"/>
        </w:rPr>
      </w:pPr>
    </w:p>
    <w:p>
      <w:pPr>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jc w:val="center"/>
        <w:rPr>
          <w:rFonts w:hint="eastAsia" w:ascii="仿宋" w:hAnsi="仿宋" w:eastAsia="仿宋"/>
          <w:color w:val="auto"/>
          <w:spacing w:val="20"/>
          <w:sz w:val="72"/>
          <w:szCs w:val="72"/>
          <w:highlight w:val="none"/>
        </w:rPr>
      </w:pPr>
      <w:r>
        <w:rPr>
          <w:rFonts w:hint="eastAsia" w:ascii="仿宋" w:hAnsi="仿宋" w:eastAsia="仿宋"/>
          <w:color w:val="auto"/>
          <w:spacing w:val="20"/>
          <w:sz w:val="72"/>
          <w:szCs w:val="72"/>
          <w:highlight w:val="none"/>
        </w:rPr>
        <w:t>东莞市经纬公路工程</w:t>
      </w:r>
    </w:p>
    <w:p>
      <w:pPr>
        <w:jc w:val="center"/>
        <w:rPr>
          <w:rFonts w:hint="eastAsia" w:ascii="仿宋" w:hAnsi="仿宋" w:eastAsia="仿宋"/>
          <w:color w:val="auto"/>
          <w:spacing w:val="20"/>
          <w:sz w:val="72"/>
          <w:szCs w:val="72"/>
          <w:highlight w:val="none"/>
        </w:rPr>
      </w:pPr>
      <w:r>
        <w:rPr>
          <w:rFonts w:hint="eastAsia" w:ascii="仿宋" w:hAnsi="仿宋" w:eastAsia="仿宋"/>
          <w:color w:val="auto"/>
          <w:spacing w:val="20"/>
          <w:sz w:val="72"/>
          <w:szCs w:val="72"/>
          <w:highlight w:val="none"/>
        </w:rPr>
        <w:t>有限公司</w:t>
      </w:r>
    </w:p>
    <w:p>
      <w:pPr>
        <w:keepNext w:val="0"/>
        <w:keepLines w:val="0"/>
        <w:pageBreakBefore w:val="0"/>
        <w:widowControl w:val="0"/>
        <w:kinsoku/>
        <w:wordWrap/>
        <w:overflowPunct/>
        <w:topLinePunct w:val="0"/>
        <w:autoSpaceDE/>
        <w:autoSpaceDN/>
        <w:bidi w:val="0"/>
        <w:adjustRightInd/>
        <w:snapToGrid/>
        <w:spacing w:before="624" w:beforeLines="200" w:after="625" w:afterLines="200"/>
        <w:jc w:val="center"/>
        <w:textAlignment w:val="auto"/>
        <w:rPr>
          <w:rFonts w:hint="eastAsia" w:ascii="仿宋" w:hAnsi="仿宋" w:eastAsia="仿宋"/>
          <w:color w:val="auto"/>
          <w:sz w:val="72"/>
          <w:szCs w:val="72"/>
          <w:highlight w:val="none"/>
        </w:rPr>
      </w:pPr>
      <w:r>
        <w:rPr>
          <w:rFonts w:hint="eastAsia" w:ascii="仿宋" w:hAnsi="仿宋" w:eastAsia="仿宋"/>
          <w:color w:val="auto"/>
          <w:sz w:val="72"/>
          <w:szCs w:val="72"/>
          <w:highlight w:val="none"/>
          <w:lang w:val="en-US" w:eastAsia="zh-CN"/>
        </w:rPr>
        <w:t>机械设备出租</w:t>
      </w:r>
      <w:r>
        <w:rPr>
          <w:rFonts w:hint="eastAsia" w:ascii="仿宋" w:hAnsi="仿宋" w:eastAsia="仿宋"/>
          <w:color w:val="auto"/>
          <w:sz w:val="72"/>
          <w:szCs w:val="72"/>
          <w:highlight w:val="none"/>
        </w:rPr>
        <w:t>合同</w:t>
      </w:r>
    </w:p>
    <w:p>
      <w:pPr>
        <w:spacing w:line="800" w:lineRule="exact"/>
        <w:jc w:val="center"/>
        <w:rPr>
          <w:rFonts w:hint="eastAsia" w:ascii="仿宋" w:hAnsi="仿宋" w:eastAsia="仿宋"/>
          <w:b/>
          <w:color w:val="auto"/>
          <w:sz w:val="44"/>
          <w:szCs w:val="44"/>
          <w:highlight w:val="none"/>
        </w:rPr>
      </w:pPr>
    </w:p>
    <w:p>
      <w:pPr>
        <w:spacing w:line="500" w:lineRule="exact"/>
        <w:ind w:left="2564" w:leftChars="456" w:hanging="1606" w:hangingChars="500"/>
        <w:rPr>
          <w:rFonts w:hint="eastAsia" w:ascii="仿宋" w:hAnsi="仿宋" w:eastAsia="仿宋"/>
          <w:b/>
          <w:color w:val="auto"/>
          <w:sz w:val="32"/>
          <w:szCs w:val="32"/>
          <w:highlight w:val="none"/>
          <w:u w:val="single"/>
          <w:lang w:val="en-US" w:eastAsia="zh-CN"/>
        </w:rPr>
      </w:pPr>
      <w:r>
        <w:rPr>
          <w:rFonts w:hint="eastAsia" w:ascii="仿宋" w:hAnsi="仿宋" w:eastAsia="仿宋"/>
          <w:b/>
          <w:color w:val="auto"/>
          <w:sz w:val="32"/>
          <w:szCs w:val="32"/>
          <w:highlight w:val="none"/>
          <w:lang w:val="en-US" w:eastAsia="zh-CN"/>
        </w:rPr>
        <w:t>项目名称</w:t>
      </w:r>
      <w:r>
        <w:rPr>
          <w:rFonts w:hint="eastAsia" w:ascii="仿宋" w:hAnsi="仿宋" w:eastAsia="仿宋"/>
          <w:b/>
          <w:color w:val="auto"/>
          <w:sz w:val="32"/>
          <w:szCs w:val="32"/>
          <w:highlight w:val="none"/>
        </w:rPr>
        <w:t xml:space="preserve">： </w:t>
      </w:r>
      <w:r>
        <w:rPr>
          <w:rFonts w:hint="eastAsia" w:ascii="仿宋" w:hAnsi="仿宋" w:eastAsia="仿宋"/>
          <w:b/>
          <w:color w:val="auto"/>
          <w:sz w:val="32"/>
          <w:szCs w:val="32"/>
          <w:highlight w:val="none"/>
          <w:u w:val="single"/>
          <w:lang w:val="en-US" w:eastAsia="zh-CN"/>
        </w:rPr>
        <w:t>东莞市经纬公路工程有限公司机械设备出租项目</w:t>
      </w:r>
    </w:p>
    <w:p>
      <w:pPr>
        <w:spacing w:line="500" w:lineRule="exact"/>
        <w:jc w:val="center"/>
        <w:rPr>
          <w:rFonts w:hint="eastAsia" w:ascii="仿宋" w:hAnsi="仿宋" w:eastAsia="仿宋"/>
          <w:b/>
          <w:color w:val="auto"/>
          <w:sz w:val="32"/>
          <w:szCs w:val="32"/>
          <w:highlight w:val="none"/>
        </w:rPr>
      </w:pPr>
    </w:p>
    <w:p>
      <w:pPr>
        <w:spacing w:line="400" w:lineRule="exact"/>
        <w:ind w:firstLine="1063" w:firstLineChars="331"/>
        <w:rPr>
          <w:rFonts w:ascii="仿宋" w:hAnsi="仿宋" w:eastAsia="仿宋"/>
          <w:b/>
          <w:color w:val="auto"/>
          <w:sz w:val="30"/>
          <w:szCs w:val="30"/>
          <w:highlight w:val="none"/>
          <w:u w:val="single"/>
        </w:rPr>
      </w:pPr>
      <w:r>
        <w:rPr>
          <w:rFonts w:hint="eastAsia" w:ascii="仿宋" w:hAnsi="仿宋" w:eastAsia="仿宋"/>
          <w:b/>
          <w:color w:val="auto"/>
          <w:sz w:val="32"/>
          <w:szCs w:val="32"/>
          <w:highlight w:val="none"/>
          <w:lang w:val="en-US" w:eastAsia="zh-CN"/>
        </w:rPr>
        <w:t>服务</w:t>
      </w:r>
      <w:r>
        <w:rPr>
          <w:rFonts w:hint="eastAsia" w:ascii="仿宋" w:hAnsi="仿宋" w:eastAsia="仿宋"/>
          <w:b/>
          <w:color w:val="auto"/>
          <w:sz w:val="32"/>
          <w:szCs w:val="32"/>
          <w:highlight w:val="none"/>
        </w:rPr>
        <w:t>地点：</w:t>
      </w:r>
      <w:r>
        <w:rPr>
          <w:rFonts w:hint="eastAsia" w:ascii="仿宋" w:hAnsi="仿宋" w:eastAsia="仿宋"/>
          <w:b/>
          <w:color w:val="auto"/>
          <w:sz w:val="30"/>
          <w:szCs w:val="30"/>
          <w:highlight w:val="none"/>
        </w:rPr>
        <w:t xml:space="preserve"> </w:t>
      </w:r>
      <w:r>
        <w:rPr>
          <w:rFonts w:hint="eastAsia" w:ascii="仿宋" w:hAnsi="仿宋" w:eastAsia="仿宋"/>
          <w:b/>
          <w:color w:val="auto"/>
          <w:sz w:val="30"/>
          <w:szCs w:val="30"/>
          <w:highlight w:val="none"/>
          <w:u w:val="single"/>
        </w:rPr>
        <w:t xml:space="preserve">      </w:t>
      </w:r>
      <w:r>
        <w:rPr>
          <w:rFonts w:hint="eastAsia" w:ascii="仿宋" w:hAnsi="仿宋" w:eastAsia="仿宋"/>
          <w:b/>
          <w:color w:val="auto"/>
          <w:sz w:val="30"/>
          <w:szCs w:val="30"/>
          <w:highlight w:val="none"/>
          <w:u w:val="single"/>
          <w:lang w:val="en-US" w:eastAsia="zh-CN"/>
        </w:rPr>
        <w:t xml:space="preserve">       </w:t>
      </w:r>
      <w:r>
        <w:rPr>
          <w:rFonts w:hint="eastAsia" w:ascii="仿宋" w:hAnsi="仿宋" w:eastAsia="仿宋"/>
          <w:b/>
          <w:color w:val="auto"/>
          <w:sz w:val="30"/>
          <w:szCs w:val="30"/>
          <w:highlight w:val="none"/>
          <w:u w:val="single"/>
        </w:rPr>
        <w:t xml:space="preserve">    东莞市          </w:t>
      </w:r>
      <w:r>
        <w:rPr>
          <w:rFonts w:hint="eastAsia" w:ascii="仿宋" w:hAnsi="仿宋" w:eastAsia="仿宋"/>
          <w:b/>
          <w:color w:val="auto"/>
          <w:sz w:val="30"/>
          <w:szCs w:val="30"/>
          <w:highlight w:val="none"/>
          <w:u w:val="single"/>
          <w:lang w:val="en-US" w:eastAsia="zh-CN"/>
        </w:rPr>
        <w:t xml:space="preserve">       </w:t>
      </w:r>
      <w:r>
        <w:rPr>
          <w:rFonts w:hint="eastAsia" w:ascii="仿宋" w:hAnsi="仿宋" w:eastAsia="仿宋"/>
          <w:b/>
          <w:color w:val="auto"/>
          <w:sz w:val="30"/>
          <w:szCs w:val="30"/>
          <w:highlight w:val="none"/>
          <w:u w:val="single"/>
        </w:rPr>
        <w:t xml:space="preserve"> </w:t>
      </w:r>
    </w:p>
    <w:p>
      <w:pPr>
        <w:spacing w:line="400" w:lineRule="exact"/>
        <w:jc w:val="center"/>
        <w:rPr>
          <w:rFonts w:hint="eastAsia" w:ascii="仿宋" w:hAnsi="仿宋" w:eastAsia="仿宋"/>
          <w:b/>
          <w:color w:val="auto"/>
          <w:sz w:val="32"/>
          <w:szCs w:val="32"/>
          <w:highlight w:val="none"/>
        </w:rPr>
      </w:pPr>
    </w:p>
    <w:p>
      <w:pPr>
        <w:spacing w:line="400" w:lineRule="exact"/>
        <w:ind w:firstLine="1063" w:firstLineChars="331"/>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合同编号：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spacing w:line="400" w:lineRule="exact"/>
        <w:ind w:firstLine="1063" w:firstLineChars="331"/>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lang w:val="en-US" w:eastAsia="zh-CN"/>
        </w:rPr>
        <w:t xml:space="preserve">  </w:t>
      </w:r>
    </w:p>
    <w:p>
      <w:pPr>
        <w:spacing w:line="400" w:lineRule="exact"/>
        <w:ind w:firstLine="1063" w:firstLineChars="331"/>
        <w:rPr>
          <w:rFonts w:ascii="仿宋" w:hAnsi="仿宋" w:eastAsia="仿宋"/>
          <w:b/>
          <w:color w:val="auto"/>
          <w:sz w:val="32"/>
          <w:szCs w:val="32"/>
          <w:highlight w:val="none"/>
          <w:u w:val="single"/>
        </w:rPr>
      </w:pPr>
      <w:r>
        <w:rPr>
          <w:rFonts w:hint="eastAsia" w:ascii="仿宋" w:hAnsi="仿宋" w:eastAsia="仿宋"/>
          <w:b/>
          <w:color w:val="auto"/>
          <w:sz w:val="32"/>
          <w:szCs w:val="32"/>
          <w:highlight w:val="none"/>
          <w:lang w:val="en-US" w:eastAsia="zh-CN"/>
        </w:rPr>
        <w:t>承租方（甲方）</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tabs>
          <w:tab w:val="center" w:pos="4535"/>
          <w:tab w:val="left" w:pos="8265"/>
        </w:tabs>
        <w:spacing w:line="400" w:lineRule="exact"/>
        <w:jc w:val="center"/>
        <w:rPr>
          <w:rFonts w:hint="eastAsia" w:ascii="仿宋" w:hAnsi="仿宋" w:eastAsia="仿宋"/>
          <w:b/>
          <w:color w:val="auto"/>
          <w:sz w:val="32"/>
          <w:szCs w:val="32"/>
          <w:highlight w:val="none"/>
        </w:rPr>
      </w:pPr>
    </w:p>
    <w:p>
      <w:pPr>
        <w:spacing w:line="400" w:lineRule="exact"/>
        <w:ind w:firstLine="842" w:firstLineChars="262"/>
        <w:rPr>
          <w:rFonts w:hint="default" w:ascii="仿宋" w:hAnsi="仿宋" w:eastAsia="仿宋"/>
          <w:b/>
          <w:color w:val="auto"/>
          <w:sz w:val="32"/>
          <w:szCs w:val="32"/>
          <w:highlight w:val="none"/>
          <w:u w:val="single"/>
          <w:lang w:val="en-US" w:eastAsia="zh-CN"/>
        </w:rPr>
      </w:pPr>
      <w:r>
        <w:rPr>
          <w:rFonts w:hint="eastAsia" w:ascii="仿宋" w:hAnsi="仿宋" w:eastAsia="仿宋"/>
          <w:b/>
          <w:color w:val="auto"/>
          <w:sz w:val="32"/>
          <w:szCs w:val="32"/>
          <w:highlight w:val="none"/>
        </w:rPr>
        <w:t xml:space="preserve"> </w:t>
      </w:r>
      <w:r>
        <w:rPr>
          <w:rFonts w:hint="eastAsia" w:ascii="仿宋" w:hAnsi="仿宋" w:eastAsia="仿宋"/>
          <w:b/>
          <w:color w:val="auto"/>
          <w:sz w:val="32"/>
          <w:szCs w:val="32"/>
          <w:highlight w:val="none"/>
          <w:lang w:val="en-US" w:eastAsia="zh-CN"/>
        </w:rPr>
        <w:t>出租方（乙方）</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东莞市经纬公路工程有限公司</w:t>
      </w:r>
      <w:r>
        <w:rPr>
          <w:rFonts w:hint="eastAsia" w:ascii="仿宋" w:hAnsi="仿宋" w:eastAsia="仿宋"/>
          <w:b/>
          <w:color w:val="auto"/>
          <w:sz w:val="32"/>
          <w:szCs w:val="32"/>
          <w:highlight w:val="none"/>
          <w:u w:val="single"/>
          <w:lang w:val="en-US" w:eastAsia="zh-CN"/>
        </w:rPr>
        <w:t xml:space="preserve">      </w:t>
      </w:r>
    </w:p>
    <w:p>
      <w:pPr>
        <w:spacing w:line="400" w:lineRule="exact"/>
        <w:jc w:val="center"/>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 </w:t>
      </w:r>
    </w:p>
    <w:p>
      <w:pPr>
        <w:spacing w:line="400" w:lineRule="exact"/>
        <w:rPr>
          <w:rFonts w:ascii="仿宋" w:hAnsi="仿宋" w:eastAsia="仿宋"/>
          <w:b/>
          <w:color w:val="auto"/>
          <w:sz w:val="32"/>
          <w:szCs w:val="32"/>
          <w:highlight w:val="none"/>
          <w:u w:val="single"/>
        </w:rPr>
      </w:pPr>
      <w:r>
        <w:rPr>
          <w:rFonts w:hint="eastAsia" w:ascii="仿宋" w:hAnsi="仿宋" w:eastAsia="仿宋"/>
          <w:b/>
          <w:color w:val="auto"/>
          <w:sz w:val="32"/>
          <w:szCs w:val="32"/>
          <w:highlight w:val="none"/>
        </w:rPr>
        <w:t xml:space="preserve">       签订日期：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2021</w:t>
      </w:r>
      <w:r>
        <w:rPr>
          <w:rFonts w:hint="eastAsia" w:ascii="仿宋" w:hAnsi="仿宋" w:eastAsia="仿宋"/>
          <w:b/>
          <w:color w:val="auto"/>
          <w:sz w:val="32"/>
          <w:szCs w:val="32"/>
          <w:highlight w:val="none"/>
          <w:u w:val="single"/>
        </w:rPr>
        <w:t xml:space="preserve">年   月   日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spacing w:line="400" w:lineRule="exact"/>
        <w:jc w:val="center"/>
        <w:rPr>
          <w:rFonts w:hint="eastAsia" w:ascii="仿宋" w:hAnsi="仿宋" w:eastAsia="仿宋"/>
          <w:b/>
          <w:color w:val="auto"/>
          <w:sz w:val="32"/>
          <w:szCs w:val="32"/>
          <w:highlight w:val="none"/>
        </w:rPr>
      </w:pPr>
    </w:p>
    <w:p>
      <w:pPr>
        <w:spacing w:line="400" w:lineRule="exact"/>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       签订地点：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东莞市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rPr>
        <w:t xml:space="preserve"> </w:t>
      </w:r>
    </w:p>
    <w:p>
      <w:pPr>
        <w:spacing w:line="500" w:lineRule="exact"/>
        <w:jc w:val="center"/>
        <w:rPr>
          <w:rFonts w:hint="eastAsia" w:ascii="仿宋" w:hAnsi="仿宋" w:eastAsia="仿宋"/>
          <w:b/>
          <w:color w:val="auto"/>
          <w:sz w:val="32"/>
          <w:szCs w:val="32"/>
          <w:highlight w:val="none"/>
        </w:rPr>
      </w:pPr>
    </w:p>
    <w:p>
      <w:pPr>
        <w:jc w:val="center"/>
        <w:rPr>
          <w:rFonts w:hint="default" w:ascii="宋体" w:hAnsi="宋体" w:eastAsia="仿宋" w:cs="宋体"/>
          <w:b/>
          <w:color w:val="auto"/>
          <w:sz w:val="44"/>
          <w:szCs w:val="44"/>
          <w:highlight w:val="none"/>
          <w:lang w:val="en-US" w:eastAsia="zh-CN"/>
        </w:rPr>
      </w:pPr>
      <w:r>
        <w:rPr>
          <w:rFonts w:ascii="仿宋" w:hAnsi="仿宋" w:eastAsia="仿宋"/>
          <w:b/>
          <w:color w:val="auto"/>
          <w:sz w:val="44"/>
          <w:szCs w:val="44"/>
          <w:highlight w:val="none"/>
        </w:rPr>
        <w:br w:type="page"/>
      </w:r>
      <w:r>
        <w:rPr>
          <w:rFonts w:hint="eastAsia" w:ascii="宋体" w:hAnsi="宋体" w:cs="宋体"/>
          <w:b/>
          <w:color w:val="auto"/>
          <w:sz w:val="44"/>
          <w:szCs w:val="44"/>
          <w:highlight w:val="none"/>
          <w:lang w:val="en-US" w:eastAsia="zh-CN"/>
        </w:rPr>
        <w:t>机械设备出租合同</w:t>
      </w:r>
    </w:p>
    <w:p>
      <w:pPr>
        <w:rPr>
          <w:rFonts w:hint="eastAsia" w:ascii="宋体" w:hAnsi="宋体" w:eastAsia="宋体" w:cs="宋体"/>
          <w:color w:val="auto"/>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highlight w:val="none"/>
        </w:rPr>
        <w:t xml:space="preserve">                                             </w:t>
      </w:r>
    </w:p>
    <w:p>
      <w:pPr>
        <w:ind w:firstLine="280" w:firstLineChars="100"/>
        <w:jc w:val="left"/>
        <w:rPr>
          <w:rFonts w:hint="eastAsia" w:ascii="宋体" w:hAnsi="宋体" w:eastAsia="宋体" w:cs="宋体"/>
          <w:color w:val="auto"/>
          <w:spacing w:val="-4"/>
          <w:sz w:val="28"/>
          <w:szCs w:val="28"/>
          <w:highlight w:val="none"/>
        </w:rPr>
      </w:pPr>
      <w:r>
        <w:rPr>
          <w:rFonts w:hint="eastAsia" w:ascii="宋体" w:hAnsi="宋体" w:eastAsia="宋体" w:cs="宋体"/>
          <w:color w:val="auto"/>
          <w:sz w:val="28"/>
          <w:szCs w:val="28"/>
          <w:highlight w:val="none"/>
          <w:lang w:val="en-US" w:eastAsia="zh-CN"/>
        </w:rPr>
        <w:t>承租方（甲方）</w:t>
      </w:r>
      <w:r>
        <w:rPr>
          <w:rFonts w:hint="eastAsia" w:ascii="宋体" w:hAnsi="宋体" w:eastAsia="宋体" w:cs="宋体"/>
          <w:color w:val="auto"/>
          <w:sz w:val="28"/>
          <w:szCs w:val="28"/>
          <w:highlight w:val="none"/>
        </w:rPr>
        <w:t>：</w:t>
      </w:r>
      <w:r>
        <w:rPr>
          <w:rFonts w:hint="eastAsia" w:ascii="宋体" w:hAnsi="宋体" w:eastAsia="宋体" w:cs="宋体"/>
          <w:color w:val="auto"/>
          <w:spacing w:val="-4"/>
          <w:sz w:val="28"/>
          <w:szCs w:val="28"/>
          <w:highlight w:val="none"/>
          <w:u w:val="single"/>
        </w:rPr>
        <w:t xml:space="preserve">                                  </w:t>
      </w:r>
    </w:p>
    <w:p>
      <w:pP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出租方（乙方）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东莞市经纬公路工程有限公司     </w:t>
      </w: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根据《中华人民共和国</w:t>
      </w:r>
      <w:r>
        <w:rPr>
          <w:rFonts w:hint="eastAsia" w:ascii="宋体" w:hAnsi="宋体" w:cs="宋体"/>
          <w:color w:val="auto"/>
          <w:sz w:val="28"/>
          <w:szCs w:val="28"/>
          <w:highlight w:val="none"/>
          <w:lang w:eastAsia="zh-CN"/>
        </w:rPr>
        <w:t>民法典</w:t>
      </w:r>
      <w:r>
        <w:rPr>
          <w:rFonts w:hint="eastAsia" w:ascii="宋体" w:hAnsi="宋体" w:eastAsia="宋体" w:cs="宋体"/>
          <w:color w:val="auto"/>
          <w:sz w:val="28"/>
          <w:szCs w:val="28"/>
          <w:highlight w:val="none"/>
        </w:rPr>
        <w:t>》、《政府采购法》</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中华人民共和国安全生产法</w:t>
      </w:r>
      <w:r>
        <w:rPr>
          <w:rFonts w:hint="eastAsia" w:ascii="宋体" w:hAnsi="宋体" w:eastAsia="宋体" w:cs="宋体"/>
          <w:color w:val="auto"/>
          <w:sz w:val="28"/>
          <w:szCs w:val="28"/>
          <w:highlight w:val="none"/>
        </w:rPr>
        <w:t>》及有关法规，</w:t>
      </w:r>
      <w:r>
        <w:rPr>
          <w:rFonts w:hint="eastAsia" w:ascii="宋体" w:hAnsi="宋体" w:eastAsia="宋体" w:cs="宋体"/>
          <w:color w:val="auto"/>
          <w:sz w:val="28"/>
          <w:szCs w:val="28"/>
          <w:highlight w:val="none"/>
          <w:lang w:val="en-US" w:eastAsia="zh-CN"/>
        </w:rPr>
        <w:t>出租方</w:t>
      </w:r>
      <w:r>
        <w:rPr>
          <w:rFonts w:hint="eastAsia" w:ascii="宋体" w:hAnsi="宋体" w:eastAsia="宋体" w:cs="宋体"/>
          <w:color w:val="auto"/>
          <w:sz w:val="28"/>
          <w:szCs w:val="28"/>
          <w:highlight w:val="none"/>
        </w:rPr>
        <w:t>与</w:t>
      </w:r>
      <w:r>
        <w:rPr>
          <w:rFonts w:hint="eastAsia" w:ascii="宋体" w:hAnsi="宋体" w:eastAsia="宋体" w:cs="宋体"/>
          <w:color w:val="auto"/>
          <w:sz w:val="28"/>
          <w:szCs w:val="28"/>
          <w:highlight w:val="none"/>
          <w:lang w:val="en-US" w:eastAsia="zh-CN"/>
        </w:rPr>
        <w:t>承租方</w:t>
      </w:r>
      <w:r>
        <w:rPr>
          <w:rFonts w:hint="eastAsia" w:ascii="宋体" w:hAnsi="宋体" w:eastAsia="宋体" w:cs="宋体"/>
          <w:color w:val="auto"/>
          <w:sz w:val="28"/>
          <w:szCs w:val="28"/>
          <w:highlight w:val="none"/>
        </w:rPr>
        <w:t>达成协议，特订立以下合同条款以便共同遵守：</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bookmarkStart w:id="162" w:name="_Toc441844111"/>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rPr>
        <w:t>租赁车辆</w:t>
      </w:r>
      <w:r>
        <w:rPr>
          <w:rFonts w:hint="eastAsia" w:ascii="宋体" w:hAnsi="宋体" w:cs="宋体"/>
          <w:b/>
          <w:bCs/>
          <w:color w:val="auto"/>
          <w:sz w:val="22"/>
          <w:szCs w:val="22"/>
          <w:highlight w:val="none"/>
          <w:lang w:val="en-US" w:eastAsia="zh-CN"/>
        </w:rPr>
        <w:t>等机械设备内容</w:t>
      </w:r>
      <w:r>
        <w:rPr>
          <w:rFonts w:hint="eastAsia" w:ascii="宋体" w:hAnsi="宋体" w:eastAsia="宋体" w:cs="宋体"/>
          <w:b/>
          <w:bCs/>
          <w:color w:val="auto"/>
          <w:sz w:val="22"/>
          <w:szCs w:val="22"/>
          <w:highlight w:val="none"/>
        </w:rPr>
        <w:t>（标的物）</w:t>
      </w:r>
      <w:r>
        <w:rPr>
          <w:rFonts w:hint="eastAsia" w:ascii="宋体" w:hAnsi="宋体" w:eastAsia="宋体" w:cs="宋体"/>
          <w:b/>
          <w:bCs/>
          <w:color w:val="auto"/>
          <w:sz w:val="22"/>
          <w:szCs w:val="22"/>
          <w:highlight w:val="none"/>
          <w:lang w:eastAsia="zh-CN"/>
        </w:rPr>
        <w:t>：</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747"/>
        <w:gridCol w:w="1952"/>
        <w:gridCol w:w="2394"/>
        <w:gridCol w:w="77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000" w:type="pct"/>
            <w:gridSpan w:val="6"/>
            <w:vAlign w:val="center"/>
          </w:tcPr>
          <w:p>
            <w:pPr>
              <w:spacing w:line="360" w:lineRule="auto"/>
              <w:jc w:val="left"/>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项目名称：东莞市经纬公路工程有限公司机械设备出租项目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机械设备名称</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品牌及型号</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数量</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A包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车载式混凝土泵车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柳工HDL5I36THB</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车载式混凝土泵车车辆</w:t>
            </w:r>
            <w:r>
              <w:rPr>
                <w:rFonts w:hint="eastAsia" w:ascii="宋体" w:hAnsi="宋体" w:eastAsia="宋体" w:cs="宋体"/>
                <w:b w:val="0"/>
                <w:bCs w:val="0"/>
                <w:color w:val="auto"/>
                <w:sz w:val="22"/>
                <w:szCs w:val="22"/>
                <w:highlight w:val="none"/>
                <w:vertAlign w:val="baseline"/>
              </w:rPr>
              <w:t>保险由出租方承担</w:t>
            </w:r>
            <w:r>
              <w:rPr>
                <w:rFonts w:hint="eastAsia" w:ascii="宋体" w:hAnsi="宋体" w:eastAsia="宋体" w:cs="宋体"/>
                <w:b w:val="0"/>
                <w:bCs w:val="0"/>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拖式混凝土泵</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柳工HBT6013132E</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混凝土运输类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B包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水泥砼运输车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柳工SX5310GJBMB3063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水泥砼运输车车辆保险由出租方承担</w:t>
            </w:r>
            <w:r>
              <w:rPr>
                <w:rFonts w:hint="eastAsia" w:ascii="宋体" w:hAnsi="宋体" w:eastAsia="宋体" w:cs="宋体"/>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特种车辆</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C包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汽车式起重机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柳工TC250C4</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汽车式起重机车辆保险由出租方承担</w:t>
            </w:r>
            <w:r>
              <w:rPr>
                <w:rFonts w:hint="eastAsia" w:ascii="宋体" w:hAnsi="宋体" w:eastAsia="宋体" w:cs="宋体"/>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沥青路面类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D包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路面铣刨机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维特根W50H</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沥青摊铺机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陕建SUM7200B00050</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沥青洒布</w:t>
            </w:r>
            <w:r>
              <w:rPr>
                <w:rFonts w:hint="eastAsia" w:ascii="宋体" w:hAnsi="宋体" w:cs="宋体"/>
                <w:color w:val="auto"/>
                <w:sz w:val="22"/>
                <w:szCs w:val="22"/>
                <w:highlight w:val="none"/>
                <w:vertAlign w:val="baseline"/>
                <w:lang w:eastAsia="zh-CN"/>
              </w:rPr>
              <w:t>车</w:t>
            </w:r>
          </w:p>
        </w:tc>
        <w:tc>
          <w:tcPr>
            <w:tcW w:w="129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达刚LGDCUA</w:t>
            </w:r>
            <w:r>
              <w:rPr>
                <w:rFonts w:hint="eastAsia" w:ascii="宋体" w:hAnsi="宋体" w:cs="宋体"/>
                <w:color w:val="auto"/>
                <w:sz w:val="22"/>
                <w:szCs w:val="22"/>
                <w:highlight w:val="none"/>
                <w:vertAlign w:val="baseline"/>
                <w:lang w:val="en-US" w:eastAsia="zh-CN"/>
              </w:rPr>
              <w:t>1</w:t>
            </w:r>
            <w:r>
              <w:rPr>
                <w:rFonts w:hint="eastAsia" w:ascii="宋体" w:hAnsi="宋体" w:eastAsia="宋体" w:cs="宋体"/>
                <w:color w:val="auto"/>
                <w:sz w:val="22"/>
                <w:szCs w:val="22"/>
                <w:highlight w:val="none"/>
                <w:vertAlign w:val="baseline"/>
              </w:rPr>
              <w:t>L5LH1061</w:t>
            </w:r>
            <w:r>
              <w:rPr>
                <w:rFonts w:hint="eastAsia" w:ascii="宋体" w:hAnsi="宋体" w:cs="宋体"/>
                <w:color w:val="auto"/>
                <w:sz w:val="22"/>
                <w:szCs w:val="22"/>
                <w:highlight w:val="none"/>
                <w:vertAlign w:val="baseline"/>
                <w:lang w:val="en-US" w:eastAsia="zh-CN"/>
              </w:rPr>
              <w:t>74</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4</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稀浆封层车</w:t>
            </w:r>
          </w:p>
        </w:tc>
        <w:tc>
          <w:tcPr>
            <w:tcW w:w="129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达刚LGDCWBIP4KH1322</w:t>
            </w:r>
            <w:r>
              <w:rPr>
                <w:rFonts w:hint="eastAsia" w:ascii="宋体" w:hAnsi="宋体" w:cs="宋体"/>
                <w:color w:val="auto"/>
                <w:sz w:val="22"/>
                <w:szCs w:val="22"/>
                <w:highlight w:val="none"/>
                <w:vertAlign w:val="baseline"/>
                <w:lang w:val="en-US" w:eastAsia="zh-CN"/>
              </w:rPr>
              <w:t>03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5</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轮胎压路机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柳工LGJ6526EJLR038057</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6</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双钢轮</w:t>
            </w:r>
            <w:r>
              <w:rPr>
                <w:rFonts w:hint="eastAsia" w:ascii="宋体" w:hAnsi="宋体" w:cs="宋体"/>
                <w:color w:val="auto"/>
                <w:sz w:val="22"/>
                <w:szCs w:val="22"/>
                <w:highlight w:val="none"/>
                <w:vertAlign w:val="baseline"/>
                <w:lang w:eastAsia="zh-CN"/>
              </w:rPr>
              <w:t>振动</w:t>
            </w:r>
            <w:r>
              <w:rPr>
                <w:rFonts w:hint="eastAsia" w:ascii="宋体" w:hAnsi="宋体" w:eastAsia="宋体" w:cs="宋体"/>
                <w:color w:val="auto"/>
                <w:sz w:val="22"/>
                <w:szCs w:val="22"/>
                <w:highlight w:val="none"/>
                <w:vertAlign w:val="baseline"/>
              </w:rPr>
              <w:t>压路机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w:t>
            </w:r>
          </w:p>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LGJ6212EEKR03570</w:t>
            </w:r>
            <w:r>
              <w:rPr>
                <w:rFonts w:hint="eastAsia" w:ascii="宋体" w:hAnsi="宋体" w:cs="宋体"/>
                <w:color w:val="auto"/>
                <w:sz w:val="22"/>
                <w:szCs w:val="22"/>
                <w:highlight w:val="none"/>
                <w:vertAlign w:val="baseline"/>
                <w:lang w:val="en-US" w:eastAsia="zh-CN"/>
              </w:rPr>
              <w:t>8</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7</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洒水车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程力</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LGDCWA1L5LH116083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桥梁桩基础类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E包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回旋钻机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林泰GPS-15</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冲击钻机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凯业CK系列8T</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A/B/C/D/E</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型号车辆壹辆，车牌号为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，车辆行驶证号为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，车辆发动机号为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，车架号为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型号车辆壹辆，车牌号为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，车辆行驶证号为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，车辆发动机号为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，车架号为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二、租赁费用及租赁期限</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2.1 含税</w:t>
      </w:r>
      <w:r>
        <w:rPr>
          <w:rFonts w:hint="eastAsia" w:ascii="宋体" w:hAnsi="宋体" w:cs="宋体"/>
          <w:color w:val="auto"/>
          <w:sz w:val="22"/>
          <w:szCs w:val="22"/>
          <w:highlight w:val="none"/>
          <w:lang w:val="en-US" w:eastAsia="zh-CN"/>
        </w:rPr>
        <w:t>租赁</w:t>
      </w:r>
      <w:r>
        <w:rPr>
          <w:rFonts w:hint="eastAsia" w:ascii="宋体" w:hAnsi="宋体" w:eastAsia="宋体" w:cs="宋体"/>
          <w:color w:val="auto"/>
          <w:sz w:val="22"/>
          <w:szCs w:val="22"/>
          <w:highlight w:val="none"/>
        </w:rPr>
        <w:t>合同</w:t>
      </w:r>
      <w:r>
        <w:rPr>
          <w:rFonts w:hint="eastAsia" w:ascii="宋体" w:hAnsi="宋体" w:cs="宋体"/>
          <w:color w:val="auto"/>
          <w:sz w:val="22"/>
          <w:szCs w:val="22"/>
          <w:highlight w:val="none"/>
          <w:lang w:val="en-US" w:eastAsia="zh-CN"/>
        </w:rPr>
        <w:t>总</w:t>
      </w:r>
      <w:r>
        <w:rPr>
          <w:rFonts w:hint="eastAsia" w:ascii="宋体" w:hAnsi="宋体" w:eastAsia="宋体" w:cs="宋体"/>
          <w:color w:val="auto"/>
          <w:sz w:val="22"/>
          <w:szCs w:val="22"/>
          <w:highlight w:val="none"/>
        </w:rPr>
        <w:t>价为：人民币大写：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不含税金额为：      元</w:t>
      </w:r>
      <w:r>
        <w:rPr>
          <w:rFonts w:hint="eastAsia" w:ascii="宋体" w:hAnsi="宋体" w:eastAsia="宋体" w:cs="宋体"/>
          <w:color w:val="auto"/>
          <w:sz w:val="22"/>
          <w:szCs w:val="22"/>
          <w:highlight w:val="none"/>
          <w:lang w:eastAsia="zh-CN"/>
        </w:rPr>
        <w:t>）</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租赁费标准：此租赁费用</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合同价</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车辆承租费和税金</w:t>
      </w:r>
      <w:r>
        <w:rPr>
          <w:rFonts w:hint="eastAsia" w:ascii="宋体" w:hAnsi="宋体" w:cs="宋体"/>
          <w:color w:val="auto"/>
          <w:sz w:val="22"/>
          <w:szCs w:val="22"/>
          <w:highlight w:val="none"/>
          <w:lang w:val="en-US" w:eastAsia="zh-CN"/>
        </w:rPr>
        <w:t>。</w:t>
      </w:r>
      <w:r>
        <w:rPr>
          <w:rFonts w:hint="eastAsia" w:ascii="宋体" w:hAnsi="宋体" w:cs="宋体"/>
          <w:b/>
          <w:bCs/>
          <w:color w:val="auto"/>
          <w:sz w:val="22"/>
          <w:szCs w:val="22"/>
          <w:highlight w:val="none"/>
          <w:lang w:val="en-US" w:eastAsia="zh-CN"/>
        </w:rPr>
        <w:t>甲方（承租方）自行承担下列费用：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部分车辆等机械设备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详见合同附件</w:t>
      </w:r>
      <w:r>
        <w:rPr>
          <w:rFonts w:hint="eastAsia" w:ascii="宋体" w:hAnsi="宋体" w:cs="宋体"/>
          <w:b w:val="0"/>
          <w:bCs w:val="0"/>
          <w:color w:val="auto"/>
          <w:sz w:val="22"/>
          <w:szCs w:val="22"/>
          <w:highlight w:val="none"/>
          <w:lang w:val="en-US" w:eastAsia="zh-CN"/>
        </w:rPr>
        <w:t>，未注明部分机械设备保险费由甲方自行承担</w:t>
      </w:r>
      <w:r>
        <w:rPr>
          <w:rFonts w:hint="eastAsia" w:ascii="宋体" w:hAnsi="宋体" w:cs="宋体"/>
          <w:color w:val="auto"/>
          <w:sz w:val="22"/>
          <w:szCs w:val="22"/>
          <w:highlight w:val="none"/>
          <w:lang w:val="en-US" w:eastAsia="zh-CN"/>
        </w:rPr>
        <w:t>。</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p>
      <w:pPr>
        <w:pStyle w:val="2"/>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2.2 租赁期限为</w:t>
      </w:r>
      <w:r>
        <w:rPr>
          <w:rFonts w:hint="eastAsia" w:ascii="宋体" w:hAnsi="宋体" w:eastAsia="宋体" w:cs="宋体"/>
          <w:color w:val="auto"/>
          <w:sz w:val="22"/>
          <w:szCs w:val="22"/>
          <w:highlight w:val="none"/>
          <w:u w:val="single"/>
          <w:lang w:val="en-US" w:eastAsia="zh-CN"/>
        </w:rPr>
        <w:t>合同签订之日起一年</w:t>
      </w:r>
      <w:r>
        <w:rPr>
          <w:rFonts w:hint="eastAsia" w:ascii="宋体" w:hAnsi="宋体" w:eastAsia="宋体" w:cs="宋体"/>
          <w:color w:val="auto"/>
          <w:sz w:val="22"/>
          <w:szCs w:val="22"/>
          <w:highlight w:val="none"/>
          <w:lang w:val="en-US" w:eastAsia="zh-CN"/>
        </w:rPr>
        <w:t>。</w:t>
      </w:r>
    </w:p>
    <w:p>
      <w:pPr>
        <w:pStyle w:val="2"/>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2.3 租赁费结算支付方式：</w:t>
      </w:r>
      <w:r>
        <w:rPr>
          <w:rFonts w:hint="eastAsia" w:ascii="宋体" w:hAnsi="宋体" w:eastAsia="宋体" w:cs="宋体"/>
          <w:color w:val="auto"/>
          <w:sz w:val="22"/>
          <w:szCs w:val="22"/>
          <w:highlight w:val="none"/>
          <w:u w:val="single"/>
          <w:lang w:val="en-US" w:eastAsia="zh-CN"/>
        </w:rPr>
        <w:t xml:space="preserve">  合同签订后</w:t>
      </w:r>
      <w:r>
        <w:rPr>
          <w:rFonts w:hint="eastAsia" w:ascii="宋体" w:hAnsi="宋体" w:cs="宋体"/>
          <w:color w:val="auto"/>
          <w:sz w:val="22"/>
          <w:szCs w:val="22"/>
          <w:highlight w:val="none"/>
          <w:u w:val="single"/>
          <w:lang w:val="en-US" w:eastAsia="zh-CN"/>
        </w:rPr>
        <w:t>15</w:t>
      </w:r>
      <w:r>
        <w:rPr>
          <w:rFonts w:hint="eastAsia" w:ascii="宋体" w:hAnsi="宋体" w:eastAsia="宋体" w:cs="宋体"/>
          <w:color w:val="auto"/>
          <w:sz w:val="22"/>
          <w:szCs w:val="22"/>
          <w:highlight w:val="none"/>
          <w:u w:val="single"/>
          <w:lang w:val="en-US" w:eastAsia="zh-CN"/>
        </w:rPr>
        <w:t>天内，甲方一次性支付乙方合同价50%</w:t>
      </w:r>
      <w:r>
        <w:rPr>
          <w:rFonts w:hint="eastAsia" w:ascii="宋体" w:hAnsi="宋体" w:cs="宋体"/>
          <w:color w:val="auto"/>
          <w:sz w:val="22"/>
          <w:szCs w:val="22"/>
          <w:highlight w:val="none"/>
          <w:u w:val="single"/>
          <w:lang w:val="en-US" w:eastAsia="zh-CN"/>
        </w:rPr>
        <w:t>的租赁费</w:t>
      </w:r>
      <w:r>
        <w:rPr>
          <w:rFonts w:hint="eastAsia" w:ascii="宋体" w:hAnsi="宋体" w:eastAsia="宋体" w:cs="宋体"/>
          <w:color w:val="auto"/>
          <w:sz w:val="22"/>
          <w:szCs w:val="22"/>
          <w:highlight w:val="none"/>
          <w:u w:val="single"/>
          <w:lang w:val="en-US" w:eastAsia="zh-CN"/>
        </w:rPr>
        <w:t>，当合同执行满4个月，甲方一次性支付乙方至合同价的100%。</w:t>
      </w:r>
    </w:p>
    <w:p>
      <w:pPr>
        <w:pStyle w:val="59"/>
        <w:ind w:left="0" w:leftChars="0" w:firstLine="0" w:firstLineChars="0"/>
        <w:rPr>
          <w:rFonts w:hint="eastAsia" w:ascii="宋体" w:hAnsi="宋体" w:eastAsia="宋体" w:cs="宋体"/>
          <w:color w:val="auto"/>
          <w:sz w:val="22"/>
          <w:szCs w:val="22"/>
          <w:highlight w:val="none"/>
          <w:u w:val="singl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三、双方责任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3.1 甲方责任：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3.1.1甲方</w:t>
      </w:r>
      <w:r>
        <w:rPr>
          <w:rFonts w:hint="eastAsia" w:ascii="宋体" w:hAnsi="宋体" w:cs="宋体"/>
          <w:color w:val="auto"/>
          <w:sz w:val="22"/>
          <w:szCs w:val="22"/>
          <w:highlight w:val="none"/>
          <w:lang w:val="en-US" w:eastAsia="zh-CN"/>
        </w:rPr>
        <w:t>应</w:t>
      </w:r>
      <w:r>
        <w:rPr>
          <w:rFonts w:hint="eastAsia" w:ascii="宋体" w:hAnsi="宋体" w:eastAsia="宋体" w:cs="宋体"/>
          <w:color w:val="auto"/>
          <w:sz w:val="22"/>
          <w:szCs w:val="22"/>
          <w:highlight w:val="none"/>
        </w:rPr>
        <w:t>按时足额向乙方支付租赁费用；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3.1.2甲方应对乙方车辆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的运营做出明确的指示，并提供必要的协助，确保乙方车辆正常运营；</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3.1.3</w:t>
      </w:r>
      <w:r>
        <w:rPr>
          <w:rFonts w:hint="eastAsia" w:ascii="宋体" w:hAnsi="宋体" w:eastAsia="宋体" w:cs="宋体"/>
          <w:color w:val="auto"/>
          <w:sz w:val="22"/>
          <w:szCs w:val="22"/>
          <w:highlight w:val="none"/>
        </w:rPr>
        <w:t>承担车辆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运营所产成所有费用，包括</w:t>
      </w:r>
      <w:r>
        <w:rPr>
          <w:rFonts w:hint="eastAsia" w:ascii="宋体" w:hAnsi="宋体" w:eastAsia="宋体" w:cs="宋体"/>
          <w:color w:val="auto"/>
          <w:sz w:val="22"/>
          <w:szCs w:val="22"/>
          <w:highlight w:val="none"/>
          <w:lang w:eastAsia="zh-CN"/>
        </w:rPr>
        <w:t>但不限于</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详见合同附件，未注明部分机械设备保险费由甲方另外自行承担。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p>
    <w:p>
      <w:pPr>
        <w:pStyle w:val="2"/>
        <w:spacing w:line="360" w:lineRule="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sz w:val="22"/>
          <w:szCs w:val="22"/>
          <w:highlight w:val="none"/>
          <w:lang w:val="en-US" w:eastAsia="zh-CN"/>
        </w:rPr>
        <w:t xml:space="preserve">   3.1.4租赁期结束后，甲方须确保车辆</w:t>
      </w:r>
      <w:r>
        <w:rPr>
          <w:rFonts w:hint="eastAsia" w:ascii="宋体" w:hAnsi="宋体" w:cs="宋体"/>
          <w:color w:val="auto"/>
          <w:sz w:val="22"/>
          <w:szCs w:val="22"/>
          <w:highlight w:val="none"/>
          <w:lang w:val="en-US" w:eastAsia="zh-CN"/>
        </w:rPr>
        <w:t>等机械设备运作状</w:t>
      </w:r>
      <w:r>
        <w:rPr>
          <w:rFonts w:hint="eastAsia" w:ascii="宋体" w:hAnsi="宋体" w:eastAsia="宋体" w:cs="宋体"/>
          <w:color w:val="auto"/>
          <w:sz w:val="22"/>
          <w:szCs w:val="22"/>
          <w:highlight w:val="none"/>
          <w:lang w:val="en-US" w:eastAsia="zh-CN"/>
        </w:rPr>
        <w:t>况</w:t>
      </w:r>
      <w:r>
        <w:rPr>
          <w:rFonts w:hint="eastAsia" w:ascii="宋体" w:hAnsi="宋体" w:cs="宋体"/>
          <w:color w:val="auto"/>
          <w:sz w:val="22"/>
          <w:szCs w:val="22"/>
          <w:highlight w:val="none"/>
          <w:lang w:val="en-US" w:eastAsia="zh-CN"/>
        </w:rPr>
        <w:t>和外观均</w:t>
      </w:r>
      <w:r>
        <w:rPr>
          <w:rFonts w:hint="eastAsia" w:ascii="宋体" w:hAnsi="宋体" w:eastAsia="宋体" w:cs="宋体"/>
          <w:color w:val="auto"/>
          <w:sz w:val="22"/>
          <w:szCs w:val="22"/>
          <w:highlight w:val="none"/>
          <w:lang w:val="en-US" w:eastAsia="zh-CN"/>
        </w:rPr>
        <w:t>良好</w:t>
      </w:r>
      <w:r>
        <w:rPr>
          <w:rFonts w:hint="eastAsia" w:ascii="宋体" w:hAnsi="宋体" w:cs="宋体"/>
          <w:color w:val="auto"/>
          <w:sz w:val="22"/>
          <w:szCs w:val="22"/>
          <w:highlight w:val="none"/>
          <w:lang w:val="en-US" w:eastAsia="zh-CN"/>
        </w:rPr>
        <w:t>、无损</w:t>
      </w:r>
      <w:r>
        <w:rPr>
          <w:rFonts w:hint="eastAsia" w:ascii="宋体" w:hAnsi="宋体" w:eastAsia="宋体" w:cs="宋体"/>
          <w:color w:val="auto"/>
          <w:sz w:val="22"/>
          <w:szCs w:val="22"/>
          <w:highlight w:val="none"/>
          <w:lang w:val="en-US" w:eastAsia="zh-CN"/>
        </w:rPr>
        <w:t>并按时联系乙方查验，乙方安排人员查验无误并签名确认后，方可退还，若乙方发现质量</w:t>
      </w:r>
      <w:r>
        <w:rPr>
          <w:rFonts w:hint="eastAsia" w:ascii="宋体" w:hAnsi="宋体" w:cs="宋体"/>
          <w:color w:val="auto"/>
          <w:sz w:val="22"/>
          <w:szCs w:val="22"/>
          <w:highlight w:val="none"/>
          <w:lang w:val="en-US" w:eastAsia="zh-CN"/>
        </w:rPr>
        <w:t>、外观缺陷</w:t>
      </w:r>
      <w:r>
        <w:rPr>
          <w:rFonts w:hint="eastAsia" w:ascii="宋体" w:hAnsi="宋体" w:eastAsia="宋体" w:cs="宋体"/>
          <w:color w:val="auto"/>
          <w:sz w:val="22"/>
          <w:szCs w:val="22"/>
          <w:highlight w:val="none"/>
          <w:lang w:val="en-US" w:eastAsia="zh-CN"/>
        </w:rPr>
        <w:t>等问题，甲方需维修至正常使用为</w:t>
      </w:r>
      <w:r>
        <w:rPr>
          <w:rFonts w:hint="eastAsia" w:ascii="宋体" w:hAnsi="宋体" w:cs="宋体"/>
          <w:color w:val="auto"/>
          <w:sz w:val="22"/>
          <w:szCs w:val="22"/>
          <w:highlight w:val="none"/>
          <w:lang w:val="en-US" w:eastAsia="zh-CN"/>
        </w:rPr>
        <w:t>止，甲方需在租赁期到期后5个工作日内将经乙方认可的状态良好的车辆等机械设备归还至乙方指定的地点，超出该时间归还的，每超出一天乙方有权按照合同价3‰对甲方进行罚款</w:t>
      </w:r>
      <w:r>
        <w:rPr>
          <w:rFonts w:hint="eastAsia" w:ascii="宋体" w:hAnsi="宋体" w:eastAsia="宋体" w:cs="宋体"/>
          <w:color w:val="auto"/>
          <w:sz w:val="22"/>
          <w:szCs w:val="22"/>
          <w:highlight w:val="none"/>
          <w:lang w:val="en-US" w:eastAsia="zh-CN"/>
        </w:rPr>
        <w:t>；若甲方拒绝维修或不能维</w:t>
      </w:r>
      <w:r>
        <w:rPr>
          <w:rFonts w:hint="eastAsia" w:ascii="宋体" w:hAnsi="宋体" w:eastAsia="宋体" w:cs="宋体"/>
          <w:color w:val="auto"/>
          <w:kern w:val="0"/>
          <w:sz w:val="22"/>
          <w:szCs w:val="22"/>
          <w:highlight w:val="none"/>
          <w:lang w:val="en-US" w:eastAsia="zh-CN" w:bidi="ar-SA"/>
        </w:rPr>
        <w:t>修至正常使用车况，则由乙方进行维修，费用由甲方承担。</w:t>
      </w:r>
    </w:p>
    <w:p>
      <w:pPr>
        <w:pStyle w:val="3"/>
        <w:ind w:left="0" w:leftChars="0" w:firstLine="440" w:firstLineChars="20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3.1.5若甲方在租赁期内（以乙方查验后签收日为准），令车辆等机械设备造成损害或不可</w:t>
      </w:r>
      <w:r>
        <w:rPr>
          <w:rFonts w:hint="eastAsia" w:ascii="宋体" w:hAnsi="宋体" w:eastAsia="宋体" w:cs="宋体"/>
          <w:color w:val="auto"/>
          <w:sz w:val="22"/>
          <w:szCs w:val="22"/>
          <w:highlight w:val="none"/>
          <w:lang w:val="en-US" w:eastAsia="zh-CN"/>
        </w:rPr>
        <w:t>继续</w:t>
      </w:r>
      <w:r>
        <w:rPr>
          <w:rFonts w:hint="eastAsia" w:ascii="宋体" w:hAnsi="宋体" w:eastAsia="宋体" w:cs="宋体"/>
          <w:color w:val="auto"/>
          <w:kern w:val="0"/>
          <w:sz w:val="22"/>
          <w:szCs w:val="22"/>
          <w:highlight w:val="none"/>
          <w:lang w:val="en-US" w:eastAsia="zh-CN" w:bidi="ar-SA"/>
        </w:rPr>
        <w:t>使用或丢失</w:t>
      </w:r>
      <w:r>
        <w:rPr>
          <w:rFonts w:hint="eastAsia" w:ascii="宋体" w:hAnsi="宋体" w:cs="宋体"/>
          <w:color w:val="auto"/>
          <w:kern w:val="0"/>
          <w:sz w:val="22"/>
          <w:szCs w:val="22"/>
          <w:highlight w:val="none"/>
          <w:lang w:val="en-US" w:eastAsia="zh-CN" w:bidi="ar-SA"/>
        </w:rPr>
        <w:t>或在租赁期间发生事故</w:t>
      </w:r>
      <w:r>
        <w:rPr>
          <w:rFonts w:hint="eastAsia" w:ascii="宋体" w:hAnsi="宋体" w:eastAsia="宋体" w:cs="宋体"/>
          <w:color w:val="auto"/>
          <w:kern w:val="0"/>
          <w:sz w:val="22"/>
          <w:szCs w:val="22"/>
          <w:highlight w:val="none"/>
          <w:lang w:val="en-US" w:eastAsia="zh-CN" w:bidi="ar-SA"/>
        </w:rPr>
        <w:t>，甲方需</w:t>
      </w:r>
      <w:r>
        <w:rPr>
          <w:rFonts w:hint="eastAsia" w:ascii="宋体" w:hAnsi="宋体" w:cs="宋体"/>
          <w:color w:val="auto"/>
          <w:kern w:val="0"/>
          <w:sz w:val="22"/>
          <w:szCs w:val="22"/>
          <w:highlight w:val="none"/>
          <w:lang w:val="en-US" w:eastAsia="zh-CN" w:bidi="ar-SA"/>
        </w:rPr>
        <w:t>自行</w:t>
      </w:r>
      <w:r>
        <w:rPr>
          <w:rFonts w:hint="eastAsia" w:ascii="宋体" w:hAnsi="宋体" w:eastAsia="宋体" w:cs="宋体"/>
          <w:color w:val="auto"/>
          <w:kern w:val="0"/>
          <w:sz w:val="22"/>
          <w:szCs w:val="22"/>
          <w:highlight w:val="none"/>
          <w:lang w:val="en-US" w:eastAsia="zh-CN" w:bidi="ar-SA"/>
        </w:rPr>
        <w:t>承担保险出保单以外</w:t>
      </w:r>
      <w:r>
        <w:rPr>
          <w:rFonts w:hint="eastAsia" w:ascii="宋体" w:hAnsi="宋体" w:cs="宋体"/>
          <w:color w:val="auto"/>
          <w:kern w:val="0"/>
          <w:sz w:val="22"/>
          <w:szCs w:val="22"/>
          <w:highlight w:val="none"/>
          <w:lang w:val="en-US" w:eastAsia="zh-CN" w:bidi="ar-SA"/>
        </w:rPr>
        <w:t>所有</w:t>
      </w:r>
      <w:r>
        <w:rPr>
          <w:rFonts w:hint="eastAsia" w:ascii="宋体" w:hAnsi="宋体" w:eastAsia="宋体" w:cs="宋体"/>
          <w:color w:val="auto"/>
          <w:kern w:val="0"/>
          <w:sz w:val="22"/>
          <w:szCs w:val="22"/>
          <w:highlight w:val="none"/>
          <w:lang w:val="en-US" w:eastAsia="zh-CN" w:bidi="ar-SA"/>
        </w:rPr>
        <w:t>的经济损失。</w:t>
      </w:r>
    </w:p>
    <w:p>
      <w:pPr>
        <w:pStyle w:val="3"/>
        <w:ind w:left="0" w:leftChars="0" w:firstLine="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    3.1.</w:t>
      </w: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lang w:val="en-US" w:eastAsia="zh-CN"/>
        </w:rPr>
        <w:t>甲方需按车辆用户手册和国家相关用车法律法规来使用</w:t>
      </w:r>
      <w:r>
        <w:rPr>
          <w:rFonts w:hint="eastAsia" w:ascii="宋体" w:hAnsi="宋体" w:cs="宋体"/>
          <w:color w:val="auto"/>
          <w:sz w:val="22"/>
          <w:szCs w:val="22"/>
          <w:highlight w:val="none"/>
          <w:lang w:val="en-US" w:eastAsia="zh-CN"/>
        </w:rPr>
        <w:t>车辆等机械设备</w:t>
      </w:r>
      <w:r>
        <w:rPr>
          <w:rFonts w:hint="eastAsia" w:ascii="宋体" w:hAnsi="宋体" w:eastAsia="宋体" w:cs="宋体"/>
          <w:color w:val="auto"/>
          <w:sz w:val="22"/>
          <w:szCs w:val="22"/>
          <w:highlight w:val="none"/>
          <w:lang w:val="en-US" w:eastAsia="zh-CN"/>
        </w:rPr>
        <w:t>，定期维修保养，经乙方检查发现不规范</w:t>
      </w:r>
      <w:r>
        <w:rPr>
          <w:rFonts w:hint="eastAsia" w:ascii="宋体" w:hAnsi="宋体" w:cs="宋体"/>
          <w:color w:val="auto"/>
          <w:sz w:val="22"/>
          <w:szCs w:val="22"/>
          <w:highlight w:val="none"/>
          <w:lang w:val="en-US" w:eastAsia="zh-CN"/>
        </w:rPr>
        <w:t>使用</w:t>
      </w:r>
      <w:r>
        <w:rPr>
          <w:rFonts w:hint="eastAsia" w:ascii="宋体" w:hAnsi="宋体" w:eastAsia="宋体" w:cs="宋体"/>
          <w:color w:val="auto"/>
          <w:sz w:val="22"/>
          <w:szCs w:val="22"/>
          <w:highlight w:val="none"/>
          <w:lang w:val="en-US" w:eastAsia="zh-CN"/>
        </w:rPr>
        <w:t>的，乙方有权单方面终止合同。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 乙方责任：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w:t>
      </w:r>
      <w:r>
        <w:rPr>
          <w:rFonts w:hint="eastAsia" w:ascii="宋体" w:hAnsi="宋体" w:eastAsia="宋体" w:cs="宋体"/>
          <w:color w:val="auto"/>
          <w:sz w:val="22"/>
          <w:szCs w:val="22"/>
          <w:highlight w:val="none"/>
          <w:lang w:eastAsia="zh-CN"/>
        </w:rPr>
        <w:t>在收到甲方的履约保函</w:t>
      </w:r>
      <w:r>
        <w:rPr>
          <w:rFonts w:hint="eastAsia" w:ascii="宋体" w:hAnsi="宋体" w:cs="宋体"/>
          <w:color w:val="auto"/>
          <w:sz w:val="22"/>
          <w:szCs w:val="22"/>
          <w:highlight w:val="none"/>
          <w:lang w:val="en-US" w:eastAsia="zh-CN"/>
        </w:rPr>
        <w:t>且收到甲方的50%合同价的租赁费</w:t>
      </w:r>
      <w:r>
        <w:rPr>
          <w:rFonts w:hint="eastAsia" w:ascii="宋体" w:hAnsi="宋体" w:eastAsia="宋体" w:cs="宋体"/>
          <w:color w:val="auto"/>
          <w:sz w:val="22"/>
          <w:szCs w:val="22"/>
          <w:highlight w:val="none"/>
          <w:lang w:eastAsia="zh-CN"/>
        </w:rPr>
        <w:t>后，</w:t>
      </w:r>
      <w:r>
        <w:rPr>
          <w:rFonts w:hint="eastAsia" w:ascii="宋体" w:hAnsi="宋体" w:cs="宋体"/>
          <w:color w:val="auto"/>
          <w:sz w:val="22"/>
          <w:szCs w:val="22"/>
          <w:highlight w:val="none"/>
          <w:lang w:val="en-US" w:eastAsia="zh-CN"/>
        </w:rPr>
        <w:t>乙方需在7个工作日内</w:t>
      </w:r>
      <w:r>
        <w:rPr>
          <w:rFonts w:hint="eastAsia" w:ascii="宋体" w:hAnsi="宋体" w:eastAsia="宋体" w:cs="宋体"/>
          <w:color w:val="auto"/>
          <w:sz w:val="22"/>
          <w:szCs w:val="22"/>
          <w:highlight w:val="none"/>
        </w:rPr>
        <w:t>负责提供能够满足</w:t>
      </w:r>
      <w:r>
        <w:rPr>
          <w:rFonts w:hint="eastAsia" w:ascii="宋体" w:hAnsi="宋体" w:eastAsia="宋体" w:cs="宋体"/>
          <w:color w:val="auto"/>
          <w:sz w:val="22"/>
          <w:szCs w:val="22"/>
          <w:highlight w:val="none"/>
          <w:lang w:val="en-US" w:eastAsia="zh-CN"/>
        </w:rPr>
        <w:t>需求</w:t>
      </w:r>
      <w:r>
        <w:rPr>
          <w:rFonts w:hint="eastAsia" w:ascii="宋体" w:hAnsi="宋体" w:eastAsia="宋体" w:cs="宋体"/>
          <w:color w:val="auto"/>
          <w:sz w:val="22"/>
          <w:szCs w:val="22"/>
          <w:highlight w:val="none"/>
        </w:rPr>
        <w:t>条件和安全要求的车辆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，并提交车辆行驶证、道路运输证、税讫、检字、全额保险单等证照</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如有</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、资料给甲方备案，保险单及保险凭证须为原件</w:t>
      </w:r>
      <w:r>
        <w:rPr>
          <w:rFonts w:hint="eastAsia" w:ascii="宋体" w:hAnsi="宋体" w:eastAsia="宋体" w:cs="宋体"/>
          <w:color w:val="auto"/>
          <w:sz w:val="22"/>
          <w:szCs w:val="22"/>
          <w:highlight w:val="none"/>
          <w:lang w:eastAsia="zh-CN"/>
        </w:rPr>
        <w:t>（保险单到期后的保费由承租人承担）</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lang w:val="en-US" w:eastAsia="zh-CN"/>
        </w:rPr>
        <w:t>四</w:t>
      </w:r>
      <w:r>
        <w:rPr>
          <w:rFonts w:hint="eastAsia" w:ascii="宋体" w:hAnsi="宋体" w:eastAsia="宋体" w:cs="宋体"/>
          <w:b/>
          <w:bCs/>
          <w:color w:val="auto"/>
          <w:sz w:val="22"/>
          <w:szCs w:val="22"/>
          <w:highlight w:val="none"/>
        </w:rPr>
        <w:t>、车辆</w:t>
      </w:r>
      <w:r>
        <w:rPr>
          <w:rFonts w:hint="eastAsia" w:ascii="宋体" w:hAnsi="宋体" w:cs="宋体"/>
          <w:b/>
          <w:bCs/>
          <w:color w:val="auto"/>
          <w:sz w:val="22"/>
          <w:szCs w:val="22"/>
          <w:highlight w:val="none"/>
          <w:lang w:val="en-US" w:eastAsia="zh-CN"/>
        </w:rPr>
        <w:t>等机械设备</w:t>
      </w:r>
      <w:r>
        <w:rPr>
          <w:rFonts w:hint="eastAsia" w:ascii="宋体" w:hAnsi="宋体" w:eastAsia="宋体" w:cs="宋体"/>
          <w:b/>
          <w:bCs/>
          <w:color w:val="auto"/>
          <w:sz w:val="22"/>
          <w:szCs w:val="22"/>
          <w:highlight w:val="none"/>
        </w:rPr>
        <w:t>运行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.1 </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及其雇佣驾驶员必须遵守交通法规，遵守</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车辆运行的各项规定。</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.2 </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应遵纪守法，严禁装运国家禁运的一切物品，否则由此造成的后果由</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方承担。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4.3</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方应文明、优质、诚信服务，维护</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利益和信誉，服从运政部门的服务质量信誉考核、检查、监督和处理。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4.4</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方车辆发生交通事故或其它事故的，</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方应立即向</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及相关部门报告。若因</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方行为而致</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遭受损失的，</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应对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的一切损失承担赔偿责任。</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五、其他要求</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双方确认，与本合同履行有关而发出的各类通知、协议等文件以及就合同发生纠纷时相关文件和法律文书，均以本合同确定的通讯地址为准。一方的送达地址需要变更时应当履行通知义务，否则，应自行承担由此造成的一切法律后果。</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甲方地址：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乙方地址：</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联系人： </w:t>
      </w:r>
      <w:r>
        <w:rPr>
          <w:rFonts w:hint="eastAsia" w:ascii="宋体" w:hAnsi="宋体" w:eastAsia="宋体" w:cs="宋体"/>
          <w:color w:val="auto"/>
          <w:sz w:val="22"/>
          <w:szCs w:val="22"/>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联系电话：</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联系电话：</w:t>
      </w:r>
      <w:r>
        <w:rPr>
          <w:rFonts w:hint="eastAsia" w:ascii="宋体" w:hAnsi="宋体" w:eastAsia="宋体" w:cs="宋体"/>
          <w:color w:val="auto"/>
          <w:sz w:val="22"/>
          <w:szCs w:val="22"/>
          <w:highlight w:val="none"/>
          <w:u w:val="single"/>
          <w:lang w:val="en-US" w:eastAsia="zh-CN"/>
        </w:rPr>
        <w:t xml:space="preserve">                </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一方为履行本协议下的义务而知晓的对方的相关信息和资料，若需保密的，相应一方负有保密的义务。</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、违约责任及处理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.1合同的解除</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.1.1有下述情况之一的，乙方有权解除本协议：</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（1）甲方利用租赁车辆从事违法犯罪活动；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（2）甲方将租赁车辆转让、转租、赠与、抵押、质押；</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（3）从事其它有损乙方车辆合法权益的活动。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.2甲方擅自提前终止本合同，视为违约，应赔偿乙方</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个月</w:t>
      </w:r>
      <w:r>
        <w:rPr>
          <w:rFonts w:hint="eastAsia" w:ascii="宋体" w:hAnsi="宋体" w:eastAsia="宋体" w:cs="宋体"/>
          <w:color w:val="auto"/>
          <w:sz w:val="22"/>
          <w:szCs w:val="22"/>
          <w:highlight w:val="none"/>
          <w:lang w:eastAsia="zh-CN"/>
        </w:rPr>
        <w:t>（合同价</w:t>
      </w: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的租赁费</w:t>
      </w:r>
      <w:r>
        <w:rPr>
          <w:rFonts w:hint="eastAsia" w:ascii="宋体" w:hAnsi="宋体" w:cs="宋体"/>
          <w:color w:val="auto"/>
          <w:sz w:val="22"/>
          <w:szCs w:val="22"/>
          <w:highlight w:val="none"/>
          <w:lang w:val="en-US" w:eastAsia="zh-CN"/>
        </w:rPr>
        <w:t>并及时归还车辆等机械设备，归还时甲方需保证车辆等机械设备状况良好</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6.3</w:t>
      </w:r>
      <w:r>
        <w:rPr>
          <w:rFonts w:hint="eastAsia" w:ascii="宋体" w:hAnsi="宋体" w:eastAsia="宋体" w:cs="宋体"/>
          <w:color w:val="auto"/>
          <w:sz w:val="22"/>
          <w:szCs w:val="22"/>
          <w:highlight w:val="none"/>
        </w:rPr>
        <w:t>除重大政策性变化或不可抗力外，任何一方违反合同的规定致使合同不能部分或全部履行的，除按上述约定进行赔偿外，还应向另一方支付合同已履行部分租赁金额总数10%的违约金。</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rPr>
        <w:t>、合同的变更和解除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乙方如有变化，终止租赁，须提前一个月通知甲方，经双方协商一致后方可终止合同。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rPr>
        <w:t>、争议的解决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双方因合同发生争议，应共同协商解决。经调解无效，送</w:t>
      </w:r>
      <w:r>
        <w:rPr>
          <w:rFonts w:hint="eastAsia" w:ascii="宋体" w:hAnsi="宋体" w:eastAsia="宋体" w:cs="宋体"/>
          <w:color w:val="auto"/>
          <w:sz w:val="22"/>
          <w:szCs w:val="22"/>
          <w:highlight w:val="none"/>
          <w:lang w:eastAsia="zh-CN"/>
        </w:rPr>
        <w:t>乙</w:t>
      </w:r>
      <w:r>
        <w:rPr>
          <w:rFonts w:hint="eastAsia" w:ascii="宋体" w:hAnsi="宋体" w:eastAsia="宋体" w:cs="宋体"/>
          <w:color w:val="auto"/>
          <w:sz w:val="22"/>
          <w:szCs w:val="22"/>
          <w:highlight w:val="none"/>
        </w:rPr>
        <w:t>方所在地有管辖权的人民法院解决。</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rPr>
        <w:t>、合同生效</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肆</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份，甲</w:t>
      </w:r>
      <w:r>
        <w:rPr>
          <w:rFonts w:hint="eastAsia" w:ascii="宋体" w:hAnsi="宋体" w:eastAsia="宋体" w:cs="宋体"/>
          <w:color w:val="auto"/>
          <w:sz w:val="22"/>
          <w:szCs w:val="22"/>
          <w:highlight w:val="none"/>
          <w:lang w:val="en-US" w:eastAsia="zh-CN"/>
        </w:rPr>
        <w:t>方执</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份，乙方执</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叁</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份，</w:t>
      </w:r>
      <w:r>
        <w:rPr>
          <w:rFonts w:hint="eastAsia" w:ascii="宋体" w:hAnsi="宋体" w:eastAsia="宋体" w:cs="宋体"/>
          <w:color w:val="auto"/>
          <w:sz w:val="22"/>
          <w:szCs w:val="22"/>
          <w:highlight w:val="none"/>
        </w:rPr>
        <w:t>甲乙双方签字或盖章之日起生效。</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pStyle w:val="2"/>
        <w:jc w:val="center"/>
        <w:rPr>
          <w:rFonts w:hint="eastAsia" w:ascii="宋体" w:hAnsi="宋体" w:cs="宋体"/>
          <w:b/>
          <w:bCs/>
          <w:color w:val="auto"/>
          <w:sz w:val="22"/>
          <w:szCs w:val="22"/>
          <w:highlight w:val="none"/>
          <w:lang w:eastAsia="zh-CN"/>
        </w:rPr>
      </w:pPr>
      <w:r>
        <w:rPr>
          <w:rFonts w:hint="eastAsia" w:ascii="宋体" w:hAnsi="宋体" w:cs="宋体"/>
          <w:b/>
          <w:bCs/>
          <w:color w:val="auto"/>
          <w:sz w:val="22"/>
          <w:szCs w:val="22"/>
          <w:highlight w:val="none"/>
          <w:lang w:eastAsia="zh-CN"/>
        </w:rPr>
        <w:t>（</w:t>
      </w:r>
      <w:r>
        <w:rPr>
          <w:rFonts w:hint="eastAsia" w:ascii="宋体" w:hAnsi="宋体" w:cs="宋体"/>
          <w:b/>
          <w:bCs/>
          <w:color w:val="auto"/>
          <w:sz w:val="22"/>
          <w:szCs w:val="22"/>
          <w:highlight w:val="none"/>
          <w:lang w:val="en-US" w:eastAsia="zh-CN"/>
        </w:rPr>
        <w:t>以下无正文</w:t>
      </w:r>
      <w:r>
        <w:rPr>
          <w:rFonts w:hint="eastAsia" w:ascii="宋体" w:hAnsi="宋体" w:cs="宋体"/>
          <w:b/>
          <w:bCs/>
          <w:color w:val="auto"/>
          <w:sz w:val="22"/>
          <w:szCs w:val="22"/>
          <w:highlight w:val="none"/>
          <w:lang w:eastAsia="zh-CN"/>
        </w:rPr>
        <w:t>）</w:t>
      </w:r>
    </w:p>
    <w:p>
      <w:pPr>
        <w:pStyle w:val="3"/>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合同附件：1.中标单位投标资料</w:t>
      </w:r>
    </w:p>
    <w:p>
      <w:pPr>
        <w:pStyle w:val="3"/>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 xml:space="preserve">          2.招租需求书</w:t>
      </w:r>
    </w:p>
    <w:p>
      <w:pPr>
        <w:pStyle w:val="3"/>
        <w:rPr>
          <w:rFonts w:hint="eastAsia" w:ascii="宋体" w:hAnsi="宋体" w:cs="宋体"/>
          <w:b/>
          <w:bCs/>
          <w:color w:val="auto"/>
          <w:sz w:val="22"/>
          <w:szCs w:val="22"/>
          <w:highlight w:val="none"/>
          <w:lang w:eastAsia="zh-CN"/>
        </w:rPr>
      </w:pPr>
    </w:p>
    <w:p>
      <w:pPr>
        <w:pStyle w:val="3"/>
        <w:jc w:val="center"/>
        <w:rPr>
          <w:rFonts w:hint="eastAsia" w:ascii="宋体" w:hAnsi="宋体" w:cs="宋体"/>
          <w:b w:val="0"/>
          <w:bCs w:val="0"/>
          <w:color w:val="auto"/>
          <w:sz w:val="22"/>
          <w:szCs w:val="22"/>
          <w:highlight w:val="none"/>
          <w:lang w:eastAsia="zh-CN"/>
        </w:rPr>
      </w:pP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本页为</w:t>
      </w:r>
      <w:r>
        <w:rPr>
          <w:rFonts w:hint="eastAsia" w:ascii="宋体" w:hAnsi="宋体" w:cs="宋体"/>
          <w:b/>
          <w:bCs/>
          <w:color w:val="auto"/>
          <w:sz w:val="22"/>
          <w:szCs w:val="22"/>
          <w:highlight w:val="none"/>
          <w:lang w:val="en-US" w:eastAsia="zh-CN"/>
        </w:rPr>
        <w:t>东莞市经纬公路工程有限公司机械设备出租项目</w:t>
      </w:r>
      <w:r>
        <w:rPr>
          <w:rFonts w:hint="eastAsia" w:ascii="宋体" w:hAnsi="宋体" w:cs="宋体"/>
          <w:b w:val="0"/>
          <w:bCs w:val="0"/>
          <w:color w:val="auto"/>
          <w:sz w:val="22"/>
          <w:szCs w:val="22"/>
          <w:highlight w:val="none"/>
          <w:lang w:val="en-US" w:eastAsia="zh-CN"/>
        </w:rPr>
        <w:t>合同签订页</w:t>
      </w:r>
      <w:r>
        <w:rPr>
          <w:rFonts w:hint="eastAsia" w:ascii="宋体" w:hAnsi="宋体" w:cs="宋体"/>
          <w:b w:val="0"/>
          <w:bCs w:val="0"/>
          <w:color w:val="auto"/>
          <w:sz w:val="22"/>
          <w:szCs w:val="22"/>
          <w:highlight w:val="none"/>
          <w:lang w:eastAsia="zh-CN"/>
        </w:rPr>
        <w:t>）</w:t>
      </w:r>
    </w:p>
    <w:p>
      <w:pPr>
        <w:pStyle w:val="3"/>
        <w:jc w:val="center"/>
        <w:rPr>
          <w:rFonts w:hint="eastAsia" w:ascii="宋体" w:hAnsi="宋体" w:cs="宋体"/>
          <w:b w:val="0"/>
          <w:bCs w:val="0"/>
          <w:color w:val="auto"/>
          <w:sz w:val="22"/>
          <w:szCs w:val="22"/>
          <w:highlight w:val="none"/>
          <w:lang w:eastAsia="zh-CN"/>
        </w:rPr>
      </w:pPr>
    </w:p>
    <w:tbl>
      <w:tblPr>
        <w:tblStyle w:val="6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甲方（签章）：</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乙方（签章）：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法定代表人或授权代表人：</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法定代表人或授权代表人：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地址：</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电话：</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开户银行：</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账号：</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签约时间：</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签约地点：</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pStyle w:val="3"/>
        <w:ind w:left="0" w:leftChars="0" w:firstLine="0" w:firstLineChars="0"/>
        <w:rPr>
          <w:rFonts w:hint="eastAsia" w:ascii="宋体" w:hAnsi="宋体" w:eastAsia="宋体" w:cs="宋体"/>
          <w:color w:val="auto"/>
          <w:sz w:val="22"/>
          <w:szCs w:val="22"/>
          <w:highlight w:val="none"/>
        </w:rPr>
      </w:pPr>
    </w:p>
    <w:p>
      <w:pPr>
        <w:pStyle w:val="3"/>
        <w:rPr>
          <w:rFonts w:hint="eastAsia" w:ascii="宋体" w:hAnsi="宋体" w:eastAsia="宋体" w:cs="宋体"/>
          <w:color w:val="auto"/>
          <w:sz w:val="22"/>
          <w:szCs w:val="22"/>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4"/>
        <w:numPr>
          <w:ilvl w:val="0"/>
          <w:numId w:val="32"/>
        </w:numPr>
        <w:jc w:val="center"/>
        <w:rPr>
          <w:color w:val="auto"/>
          <w:highlight w:val="none"/>
        </w:rPr>
      </w:pPr>
      <w:bookmarkStart w:id="163" w:name="_Toc676"/>
      <w:r>
        <w:rPr>
          <w:rFonts w:hint="eastAsia" w:ascii="Times New Roman" w:hAnsi="Times New Roman"/>
          <w:color w:val="auto"/>
          <w:highlight w:val="none"/>
        </w:rPr>
        <w:t>投标文件格式</w:t>
      </w:r>
      <w:bookmarkEnd w:id="162"/>
      <w:bookmarkEnd w:id="163"/>
    </w:p>
    <w:p>
      <w:pPr>
        <w:jc w:val="center"/>
        <w:rPr>
          <w:rFonts w:hint="eastAsia" w:eastAsia="宋体"/>
          <w:b/>
          <w:bCs/>
          <w:color w:val="auto"/>
          <w:sz w:val="22"/>
          <w:szCs w:val="22"/>
          <w:highlight w:val="none"/>
          <w:lang w:eastAsia="zh-CN"/>
        </w:rPr>
      </w:pPr>
      <w:r>
        <w:rPr>
          <w:rFonts w:hint="eastAsia" w:ascii="Times New Roman" w:hAnsi="Times New Roman"/>
          <w:b/>
          <w:bCs/>
          <w:color w:val="auto"/>
          <w:sz w:val="22"/>
          <w:szCs w:val="22"/>
          <w:highlight w:val="none"/>
          <w:lang w:eastAsia="zh-CN"/>
        </w:rPr>
        <w:t>（适用于各包）</w:t>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b/>
          <w:color w:val="auto"/>
          <w:sz w:val="52"/>
          <w:highlight w:val="none"/>
        </w:rPr>
      </w:pPr>
      <w:r>
        <w:rPr>
          <w:rFonts w:ascii="Times New Roman" w:hAnsi="Times New Roman"/>
          <w:b/>
          <w:color w:val="auto"/>
          <w:sz w:val="52"/>
          <w:highlight w:val="none"/>
        </w:rPr>
        <w:br w:type="page"/>
      </w:r>
    </w:p>
    <w:p>
      <w:pPr>
        <w:rPr>
          <w:color w:val="auto"/>
          <w:highlight w:val="none"/>
        </w:rPr>
      </w:pPr>
      <w:bookmarkStart w:id="164" w:name="_Toc441844115"/>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5"/>
        <w:jc w:val="center"/>
        <w:rPr>
          <w:rFonts w:hint="eastAsia" w:ascii="宋体" w:hAnsi="宋体" w:eastAsia="宋体" w:cs="宋体"/>
          <w:color w:val="auto"/>
          <w:sz w:val="48"/>
          <w:szCs w:val="48"/>
          <w:highlight w:val="none"/>
        </w:rPr>
      </w:pPr>
      <w:bookmarkStart w:id="165" w:name="_Toc5067"/>
      <w:r>
        <w:rPr>
          <w:rFonts w:hint="eastAsia" w:ascii="宋体" w:hAnsi="宋体" w:eastAsia="宋体" w:cs="宋体"/>
          <w:color w:val="auto"/>
          <w:sz w:val="48"/>
          <w:szCs w:val="48"/>
          <w:highlight w:val="none"/>
        </w:rPr>
        <w:t>投标文件</w:t>
      </w:r>
      <w:bookmarkEnd w:id="164"/>
      <w:bookmarkEnd w:id="165"/>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rPr>
          <w:rFonts w:hint="eastAsia" w:ascii="宋体" w:hAnsi="宋体" w:eastAsia="宋体" w:cs="宋体"/>
          <w:b/>
          <w:color w:val="auto"/>
          <w:sz w:val="32"/>
          <w:szCs w:val="32"/>
          <w:highlight w:val="none"/>
          <w:u w:val="single"/>
        </w:rPr>
      </w:pPr>
      <w:r>
        <w:rPr>
          <w:rFonts w:hint="eastAsia" w:ascii="宋体" w:hAnsi="宋体" w:eastAsia="宋体" w:cs="宋体"/>
          <w:b/>
          <w:bCs/>
          <w:color w:val="auto"/>
          <w:spacing w:val="-6"/>
          <w:sz w:val="32"/>
          <w:szCs w:val="32"/>
          <w:highlight w:val="none"/>
        </w:rPr>
        <w:t>项目名称：</w:t>
      </w:r>
    </w:p>
    <w:p>
      <w:pPr>
        <w:spacing w:after="60" w:line="360" w:lineRule="auto"/>
        <w:rPr>
          <w:rFonts w:hint="eastAsia" w:ascii="宋体" w:hAnsi="宋体" w:eastAsia="宋体" w:cs="宋体"/>
          <w:b/>
          <w:bCs/>
          <w:color w:val="auto"/>
          <w:sz w:val="32"/>
          <w:szCs w:val="32"/>
          <w:highlight w:val="none"/>
        </w:rPr>
      </w:pPr>
    </w:p>
    <w:p>
      <w:pPr>
        <w:spacing w:after="60" w:line="360" w:lineRule="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
      </w:r>
      <w:r>
        <w:rPr>
          <w:rFonts w:hint="eastAsia" w:ascii="宋体" w:hAnsi="宋体" w:eastAsia="宋体" w:cs="宋体"/>
          <w:b/>
          <w:bCs/>
          <w:color w:val="auto"/>
          <w:sz w:val="32"/>
          <w:szCs w:val="32"/>
          <w:highlight w:val="none"/>
          <w:lang w:val="en-US" w:eastAsia="zh-CN"/>
        </w:rPr>
        <w:t xml:space="preserve">            </w:t>
      </w:r>
    </w:p>
    <w:p>
      <w:pPr>
        <w:spacing w:after="60" w:line="360" w:lineRule="auto"/>
        <w:rPr>
          <w:rFonts w:hint="eastAsia" w:ascii="宋体" w:hAnsi="宋体" w:eastAsia="宋体" w:cs="宋体"/>
          <w:b/>
          <w:bCs/>
          <w:color w:val="auto"/>
          <w:sz w:val="32"/>
          <w:szCs w:val="32"/>
          <w:highlight w:val="none"/>
          <w:lang w:val="en-US" w:eastAsia="zh-CN"/>
        </w:rPr>
      </w:pPr>
    </w:p>
    <w:p>
      <w:pPr>
        <w:spacing w:after="60" w:line="360" w:lineRule="auto"/>
        <w:rPr>
          <w:rFonts w:hint="default"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eastAsia="zh-CN"/>
        </w:rPr>
        <w:t>包</w:t>
      </w:r>
      <w:r>
        <w:rPr>
          <w:rFonts w:hint="eastAsia" w:ascii="宋体" w:hAnsi="宋体" w:cs="宋体"/>
          <w:b/>
          <w:bCs/>
          <w:color w:val="auto"/>
          <w:sz w:val="32"/>
          <w:szCs w:val="32"/>
          <w:highlight w:val="none"/>
          <w:lang w:val="en-US" w:eastAsia="zh-CN"/>
        </w:rPr>
        <w:t>号：</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sz w:val="32"/>
          <w:szCs w:val="32"/>
          <w:highlight w:val="none"/>
          <w:u w:val="none"/>
          <w:lang w:val="en-US" w:eastAsia="zh-CN"/>
        </w:rPr>
        <w:t>包</w:t>
      </w:r>
    </w:p>
    <w:p>
      <w:pPr>
        <w:spacing w:after="60" w:line="360" w:lineRule="auto"/>
        <w:rPr>
          <w:rFonts w:hint="eastAsia" w:ascii="宋体" w:hAnsi="宋体" w:eastAsia="宋体" w:cs="宋体"/>
          <w:b/>
          <w:bCs/>
          <w:color w:val="auto"/>
          <w:sz w:val="32"/>
          <w:szCs w:val="32"/>
          <w:highlight w:val="none"/>
        </w:rPr>
      </w:pPr>
    </w:p>
    <w:p>
      <w:pPr>
        <w:tabs>
          <w:tab w:val="left" w:pos="1440"/>
          <w:tab w:val="left" w:pos="1620"/>
        </w:tabs>
        <w:spacing w:after="60" w:line="360" w:lineRule="auto"/>
        <w:rPr>
          <w:rFonts w:hint="eastAsia" w:ascii="宋体" w:hAnsi="宋体" w:eastAsia="宋体" w:cs="宋体"/>
          <w:color w:val="auto"/>
          <w:highlight w:val="none"/>
          <w:u w:val="single"/>
        </w:rPr>
      </w:pPr>
      <w:r>
        <w:rPr>
          <w:rFonts w:hint="eastAsia" w:ascii="宋体" w:hAnsi="宋体" w:eastAsia="宋体" w:cs="宋体"/>
          <w:b/>
          <w:color w:val="auto"/>
          <w:sz w:val="32"/>
          <w:szCs w:val="32"/>
          <w:highlight w:val="none"/>
        </w:rPr>
        <w:t>投 标 人（公章）:</w:t>
      </w:r>
    </w:p>
    <w:p>
      <w:pPr>
        <w:spacing w:after="60" w:line="360" w:lineRule="auto"/>
        <w:rPr>
          <w:rFonts w:hint="eastAsia" w:ascii="宋体" w:hAnsi="宋体" w:eastAsia="宋体" w:cs="宋体"/>
          <w:b/>
          <w:color w:val="auto"/>
          <w:sz w:val="32"/>
          <w:szCs w:val="32"/>
          <w:highlight w:val="none"/>
          <w:u w:val="single"/>
        </w:rPr>
      </w:pPr>
    </w:p>
    <w:p>
      <w:pPr>
        <w:spacing w:after="60" w:line="360" w:lineRule="auto"/>
        <w:rPr>
          <w:rFonts w:hint="eastAsia" w:ascii="宋体" w:hAnsi="宋体" w:eastAsia="宋体" w:cs="宋体"/>
          <w:b/>
          <w:color w:val="auto"/>
          <w:sz w:val="52"/>
          <w:highlight w:val="none"/>
        </w:rPr>
      </w:pPr>
    </w:p>
    <w:p>
      <w:pPr>
        <w:spacing w:after="60" w:line="360" w:lineRule="auto"/>
        <w:jc w:val="center"/>
        <w:rPr>
          <w:rFonts w:hint="eastAsia" w:ascii="宋体" w:hAnsi="宋体" w:eastAsia="宋体" w:cs="宋体"/>
          <w:b/>
          <w:color w:val="auto"/>
          <w:sz w:val="30"/>
          <w:szCs w:val="32"/>
          <w:highlight w:val="none"/>
        </w:rPr>
      </w:pPr>
      <w:r>
        <w:rPr>
          <w:rFonts w:hint="eastAsia" w:ascii="宋体" w:hAnsi="宋体" w:eastAsia="宋体" w:cs="宋体"/>
          <w:b/>
          <w:color w:val="auto"/>
          <w:sz w:val="30"/>
          <w:szCs w:val="32"/>
          <w:highlight w:val="none"/>
        </w:rPr>
        <w:t>二〇二</w:t>
      </w:r>
      <w:r>
        <w:rPr>
          <w:rFonts w:hint="eastAsia" w:ascii="宋体" w:hAnsi="宋体" w:eastAsia="宋体" w:cs="宋体"/>
          <w:b/>
          <w:color w:val="auto"/>
          <w:sz w:val="30"/>
          <w:szCs w:val="32"/>
          <w:highlight w:val="none"/>
          <w:lang w:eastAsia="zh-CN"/>
        </w:rPr>
        <w:t>一</w:t>
      </w:r>
      <w:r>
        <w:rPr>
          <w:rFonts w:hint="eastAsia" w:ascii="宋体" w:hAnsi="宋体" w:eastAsia="宋体" w:cs="宋体"/>
          <w:b/>
          <w:color w:val="auto"/>
          <w:sz w:val="30"/>
          <w:szCs w:val="32"/>
          <w:highlight w:val="none"/>
        </w:rPr>
        <w:t>年  月  日</w:t>
      </w:r>
    </w:p>
    <w:p>
      <w:pPr>
        <w:widowControl/>
        <w:jc w:val="left"/>
        <w:rPr>
          <w:rFonts w:ascii="宋体" w:hAnsi="宋体"/>
          <w:b/>
          <w:color w:val="auto"/>
          <w:sz w:val="30"/>
          <w:szCs w:val="32"/>
          <w:highlight w:val="none"/>
        </w:rPr>
      </w:pPr>
      <w:r>
        <w:rPr>
          <w:rFonts w:ascii="宋体" w:hAnsi="宋体"/>
          <w:b/>
          <w:color w:val="auto"/>
          <w:sz w:val="30"/>
          <w:szCs w:val="32"/>
          <w:highlight w:val="none"/>
        </w:rPr>
        <w:br w:type="page"/>
      </w:r>
    </w:p>
    <w:p>
      <w:pPr>
        <w:pStyle w:val="6"/>
        <w:jc w:val="center"/>
        <w:rPr>
          <w:rFonts w:ascii="宋体" w:hAnsi="宋体"/>
          <w:color w:val="auto"/>
          <w:sz w:val="22"/>
          <w:szCs w:val="22"/>
          <w:highlight w:val="none"/>
        </w:rPr>
      </w:pPr>
      <w:bookmarkStart w:id="166" w:name="_Toc525801997"/>
      <w:bookmarkStart w:id="167" w:name="_Toc15957"/>
      <w:r>
        <w:rPr>
          <w:rFonts w:ascii="宋体" w:hAnsi="宋体"/>
          <w:color w:val="auto"/>
          <w:sz w:val="22"/>
          <w:szCs w:val="22"/>
          <w:highlight w:val="none"/>
        </w:rPr>
        <w:t>1、投标函</w:t>
      </w:r>
      <w:bookmarkEnd w:id="166"/>
      <w:bookmarkEnd w:id="167"/>
    </w:p>
    <w:p>
      <w:pPr>
        <w:pStyle w:val="100"/>
        <w:spacing w:line="400" w:lineRule="exact"/>
        <w:rPr>
          <w:rFonts w:ascii="宋体" w:eastAsia="宋体"/>
          <w:color w:val="auto"/>
          <w:sz w:val="22"/>
          <w:szCs w:val="22"/>
          <w:highlight w:val="none"/>
        </w:rPr>
      </w:pPr>
      <w:r>
        <w:rPr>
          <w:rFonts w:hint="eastAsia" w:ascii="宋体" w:eastAsia="宋体"/>
          <w:color w:val="auto"/>
          <w:sz w:val="22"/>
          <w:szCs w:val="22"/>
          <w:highlight w:val="none"/>
        </w:rPr>
        <w:t>致：</w:t>
      </w:r>
      <w:r>
        <w:rPr>
          <w:rFonts w:hint="eastAsia" w:ascii="宋体" w:eastAsia="宋体"/>
          <w:i/>
          <w:color w:val="auto"/>
          <w:sz w:val="22"/>
          <w:szCs w:val="22"/>
          <w:highlight w:val="none"/>
          <w:u w:val="single"/>
        </w:rPr>
        <w:t>（招标代理机构名称）</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我方确认收到贵方提供的</w:t>
      </w:r>
      <w:r>
        <w:rPr>
          <w:rFonts w:ascii="宋体" w:eastAsia="宋体"/>
          <w:color w:val="auto"/>
          <w:sz w:val="22"/>
          <w:szCs w:val="22"/>
          <w:highlight w:val="none"/>
          <w:u w:val="single"/>
        </w:rPr>
        <w:t>　</w:t>
      </w:r>
      <w:r>
        <w:rPr>
          <w:rFonts w:hint="eastAsia" w:ascii="宋体" w:eastAsia="宋体"/>
          <w:i/>
          <w:color w:val="auto"/>
          <w:sz w:val="22"/>
          <w:szCs w:val="22"/>
          <w:highlight w:val="none"/>
          <w:u w:val="single"/>
        </w:rPr>
        <w:t>（项目名称）</w:t>
      </w:r>
      <w:r>
        <w:rPr>
          <w:rFonts w:ascii="宋体" w:eastAsia="宋体"/>
          <w:i/>
          <w:color w:val="auto"/>
          <w:sz w:val="22"/>
          <w:szCs w:val="22"/>
          <w:highlight w:val="none"/>
          <w:u w:val="single"/>
        </w:rPr>
        <w:t xml:space="preserve"> </w:t>
      </w:r>
      <w:r>
        <w:rPr>
          <w:rFonts w:hint="eastAsia" w:ascii="宋体" w:eastAsia="宋体"/>
          <w:color w:val="auto"/>
          <w:sz w:val="22"/>
          <w:szCs w:val="22"/>
          <w:highlight w:val="none"/>
        </w:rPr>
        <w:t>等相关的</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 xml:space="preserve">（项目编号： </w:t>
      </w:r>
      <w:r>
        <w:rPr>
          <w:rFonts w:ascii="宋体" w:eastAsia="宋体"/>
          <w:color w:val="auto"/>
          <w:sz w:val="22"/>
          <w:szCs w:val="22"/>
          <w:highlight w:val="none"/>
        </w:rPr>
        <w:t xml:space="preserve">   </w:t>
      </w:r>
      <w:r>
        <w:rPr>
          <w:rFonts w:hint="eastAsia" w:ascii="宋体" w:eastAsia="宋体"/>
          <w:color w:val="auto"/>
          <w:sz w:val="22"/>
          <w:szCs w:val="22"/>
          <w:highlight w:val="none"/>
        </w:rPr>
        <w:t xml:space="preserve">包号： </w:t>
      </w:r>
      <w:r>
        <w:rPr>
          <w:rFonts w:ascii="宋体" w:eastAsia="宋体"/>
          <w:color w:val="auto"/>
          <w:sz w:val="22"/>
          <w:szCs w:val="22"/>
          <w:highlight w:val="none"/>
        </w:rPr>
        <w:t xml:space="preserve">  </w:t>
      </w:r>
      <w:r>
        <w:rPr>
          <w:rFonts w:hint="eastAsia" w:ascii="宋体" w:eastAsia="宋体"/>
          <w:color w:val="auto"/>
          <w:sz w:val="22"/>
          <w:szCs w:val="22"/>
          <w:highlight w:val="none"/>
        </w:rPr>
        <w:t>）的全部内容，我方：</w:t>
      </w:r>
      <w:r>
        <w:rPr>
          <w:rFonts w:hint="eastAsia" w:ascii="宋体" w:eastAsia="宋体"/>
          <w:i/>
          <w:color w:val="auto"/>
          <w:sz w:val="22"/>
          <w:szCs w:val="22"/>
          <w:highlight w:val="none"/>
          <w:u w:val="single"/>
        </w:rPr>
        <w:t>（投标人名称）</w:t>
      </w:r>
      <w:r>
        <w:rPr>
          <w:rFonts w:hint="eastAsia" w:ascii="宋体" w:eastAsia="宋体"/>
          <w:color w:val="auto"/>
          <w:sz w:val="22"/>
          <w:szCs w:val="22"/>
          <w:highlight w:val="none"/>
        </w:rPr>
        <w:t>作为投标人正式委托</w:t>
      </w:r>
      <w:r>
        <w:rPr>
          <w:rFonts w:hint="eastAsia" w:ascii="宋体" w:eastAsia="宋体"/>
          <w:color w:val="auto"/>
          <w:sz w:val="22"/>
          <w:szCs w:val="22"/>
          <w:highlight w:val="none"/>
          <w:u w:val="single"/>
        </w:rPr>
        <w:t>　</w:t>
      </w:r>
      <w:r>
        <w:rPr>
          <w:rFonts w:ascii="宋体" w:eastAsia="宋体"/>
          <w:color w:val="auto"/>
          <w:sz w:val="22"/>
          <w:szCs w:val="22"/>
          <w:highlight w:val="none"/>
          <w:u w:val="single"/>
        </w:rPr>
        <w:t xml:space="preserve">   </w:t>
      </w:r>
      <w:r>
        <w:rPr>
          <w:rFonts w:hint="eastAsia" w:ascii="宋体" w:eastAsia="宋体"/>
          <w:i/>
          <w:color w:val="auto"/>
          <w:sz w:val="22"/>
          <w:szCs w:val="22"/>
          <w:highlight w:val="none"/>
          <w:u w:val="single"/>
        </w:rPr>
        <w:t>（受委托人全名，职务）</w:t>
      </w:r>
      <w:r>
        <w:rPr>
          <w:rFonts w:hint="eastAsia" w:ascii="宋体" w:eastAsia="宋体"/>
          <w:color w:val="auto"/>
          <w:sz w:val="22"/>
          <w:szCs w:val="22"/>
          <w:highlight w:val="none"/>
        </w:rPr>
        <w:t>代表我方进行有关本投标的一切事宜。</w:t>
      </w:r>
    </w:p>
    <w:p>
      <w:pPr>
        <w:pStyle w:val="84"/>
        <w:spacing w:line="400" w:lineRule="exact"/>
        <w:ind w:firstLine="440" w:firstLineChars="200"/>
        <w:rPr>
          <w:rFonts w:ascii="宋体" w:eastAsia="宋体"/>
          <w:color w:val="auto"/>
          <w:sz w:val="22"/>
          <w:szCs w:val="22"/>
          <w:highlight w:val="none"/>
        </w:rPr>
      </w:pPr>
      <w:r>
        <w:rPr>
          <w:rFonts w:hint="eastAsia" w:ascii="宋体" w:eastAsia="宋体"/>
          <w:color w:val="auto"/>
          <w:sz w:val="22"/>
          <w:szCs w:val="22"/>
          <w:highlight w:val="none"/>
        </w:rPr>
        <w:t>在此提交的投标文件，</w:t>
      </w:r>
      <w:r>
        <w:rPr>
          <w:rFonts w:hint="eastAsia" w:ascii="宋体" w:eastAsia="宋体"/>
          <w:b/>
          <w:bCs/>
          <w:color w:val="auto"/>
          <w:sz w:val="22"/>
          <w:szCs w:val="22"/>
          <w:highlight w:val="none"/>
        </w:rPr>
        <w:t>正本</w:t>
      </w:r>
      <w:r>
        <w:rPr>
          <w:rFonts w:ascii="宋体" w:eastAsia="宋体"/>
          <w:b/>
          <w:bCs/>
          <w:color w:val="auto"/>
          <w:sz w:val="22"/>
          <w:szCs w:val="22"/>
          <w:highlight w:val="none"/>
          <w:u w:val="single"/>
        </w:rPr>
        <w:t>1</w:t>
      </w:r>
      <w:r>
        <w:rPr>
          <w:rFonts w:hint="eastAsia" w:ascii="宋体" w:eastAsia="宋体"/>
          <w:b/>
          <w:bCs/>
          <w:color w:val="auto"/>
          <w:sz w:val="22"/>
          <w:szCs w:val="22"/>
          <w:highlight w:val="none"/>
        </w:rPr>
        <w:t>套，副本</w:t>
      </w:r>
      <w:r>
        <w:rPr>
          <w:rFonts w:hint="eastAsia" w:ascii="宋体" w:eastAsia="宋体"/>
          <w:b/>
          <w:bCs/>
          <w:color w:val="auto"/>
          <w:sz w:val="22"/>
          <w:szCs w:val="22"/>
          <w:highlight w:val="none"/>
          <w:u w:val="single"/>
          <w:lang w:val="en-US" w:eastAsia="zh-CN"/>
        </w:rPr>
        <w:t>2</w:t>
      </w:r>
      <w:r>
        <w:rPr>
          <w:rFonts w:hint="eastAsia" w:ascii="宋体" w:eastAsia="宋体"/>
          <w:b/>
          <w:bCs/>
          <w:color w:val="auto"/>
          <w:sz w:val="22"/>
          <w:szCs w:val="22"/>
          <w:highlight w:val="none"/>
        </w:rPr>
        <w:t>套。</w:t>
      </w:r>
    </w:p>
    <w:p>
      <w:pPr>
        <w:pStyle w:val="84"/>
        <w:spacing w:line="400" w:lineRule="exact"/>
        <w:ind w:firstLine="433"/>
        <w:rPr>
          <w:rFonts w:ascii="宋体" w:eastAsia="宋体"/>
          <w:color w:val="auto"/>
          <w:sz w:val="22"/>
          <w:szCs w:val="22"/>
          <w:highlight w:val="none"/>
        </w:rPr>
      </w:pPr>
      <w:r>
        <w:rPr>
          <w:rFonts w:ascii="宋体" w:eastAsia="宋体"/>
          <w:color w:val="auto"/>
          <w:sz w:val="22"/>
          <w:szCs w:val="22"/>
          <w:highlight w:val="none"/>
        </w:rPr>
        <w:t xml:space="preserve"> 我方己完全明白</w:t>
      </w:r>
      <w:r>
        <w:rPr>
          <w:rFonts w:hint="eastAsia" w:ascii="宋体" w:eastAsia="宋体"/>
          <w:color w:val="auto"/>
          <w:sz w:val="22"/>
          <w:szCs w:val="22"/>
          <w:highlight w:val="none"/>
          <w:lang w:eastAsia="zh-CN"/>
        </w:rPr>
        <w:t>招租文件</w:t>
      </w:r>
      <w:r>
        <w:rPr>
          <w:rFonts w:ascii="宋体" w:eastAsia="宋体"/>
          <w:color w:val="auto"/>
          <w:sz w:val="22"/>
          <w:szCs w:val="22"/>
          <w:highlight w:val="none"/>
        </w:rPr>
        <w:t>的所有条款要求，并重申以下几点：</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（—）我方决定参加项目编号为</w:t>
      </w:r>
      <w:r>
        <w:rPr>
          <w:rFonts w:ascii="宋体" w:eastAsia="宋体"/>
          <w:color w:val="auto"/>
          <w:sz w:val="22"/>
          <w:szCs w:val="22"/>
          <w:highlight w:val="none"/>
          <w:u w:val="single"/>
        </w:rPr>
        <w:t xml:space="preserve">            </w:t>
      </w:r>
      <w:r>
        <w:rPr>
          <w:rFonts w:hint="eastAsia" w:ascii="宋体" w:eastAsia="宋体"/>
          <w:color w:val="auto"/>
          <w:sz w:val="22"/>
          <w:szCs w:val="22"/>
          <w:highlight w:val="none"/>
          <w:u w:val="none"/>
          <w:lang w:val="en-US" w:eastAsia="zh-CN"/>
        </w:rPr>
        <w:t>包号</w:t>
      </w:r>
      <w:r>
        <w:rPr>
          <w:rFonts w:hint="eastAsia" w:ascii="宋体" w:eastAsia="宋体"/>
          <w:color w:val="auto"/>
          <w:sz w:val="22"/>
          <w:szCs w:val="22"/>
          <w:highlight w:val="none"/>
          <w:u w:val="single"/>
          <w:lang w:val="en-US" w:eastAsia="zh-CN"/>
        </w:rPr>
        <w:t xml:space="preserve">       </w:t>
      </w:r>
      <w:r>
        <w:rPr>
          <w:rFonts w:hint="eastAsia" w:ascii="宋体" w:eastAsia="宋体"/>
          <w:color w:val="auto"/>
          <w:sz w:val="22"/>
          <w:szCs w:val="22"/>
          <w:highlight w:val="none"/>
        </w:rPr>
        <w:t>的投标；</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（二）全部有关服务的投标</w:t>
      </w:r>
      <w:r>
        <w:rPr>
          <w:rFonts w:hint="eastAsia" w:ascii="宋体" w:eastAsia="宋体"/>
          <w:color w:val="auto"/>
          <w:sz w:val="22"/>
          <w:szCs w:val="22"/>
          <w:highlight w:val="none"/>
          <w:lang w:eastAsia="zh-CN"/>
        </w:rPr>
        <w:t>报价</w:t>
      </w:r>
      <w:r>
        <w:rPr>
          <w:rFonts w:hint="eastAsia" w:ascii="宋体" w:eastAsia="宋体"/>
          <w:color w:val="auto"/>
          <w:sz w:val="22"/>
          <w:szCs w:val="22"/>
          <w:highlight w:val="none"/>
        </w:rPr>
        <w:t>为</w:t>
      </w:r>
      <w:r>
        <w:rPr>
          <w:rFonts w:hint="eastAsia" w:ascii="宋体" w:eastAsia="宋体"/>
          <w:color w:val="auto"/>
          <w:sz w:val="22"/>
          <w:szCs w:val="22"/>
          <w:highlight w:val="none"/>
          <w:u w:val="single"/>
          <w:lang w:val="en-US" w:eastAsia="zh-CN"/>
        </w:rPr>
        <w:t xml:space="preserve">          </w:t>
      </w:r>
      <w:r>
        <w:rPr>
          <w:rFonts w:hint="eastAsia" w:ascii="宋体" w:eastAsia="宋体"/>
          <w:color w:val="auto"/>
          <w:sz w:val="22"/>
          <w:szCs w:val="22"/>
          <w:highlight w:val="none"/>
          <w:lang w:val="en-US" w:eastAsia="zh-CN"/>
        </w:rPr>
        <w:t>元</w:t>
      </w:r>
      <w:r>
        <w:rPr>
          <w:rFonts w:hint="eastAsia" w:ascii="宋体" w:eastAsia="宋体"/>
          <w:color w:val="auto"/>
          <w:sz w:val="22"/>
          <w:szCs w:val="22"/>
          <w:highlight w:val="none"/>
        </w:rPr>
        <w:t>；</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（三）本投标文件的有效期自投标截止日后</w:t>
      </w:r>
      <w:r>
        <w:rPr>
          <w:rFonts w:ascii="宋体" w:eastAsia="宋体"/>
          <w:color w:val="auto"/>
          <w:sz w:val="22"/>
          <w:szCs w:val="22"/>
          <w:highlight w:val="none"/>
        </w:rPr>
        <w:t>90天有效，如中标，有效期将延至合同终止日为止；</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（四）我方已详细研究了</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的所有内容包括</w:t>
      </w:r>
      <w:r>
        <w:rPr>
          <w:rFonts w:hint="eastAsia" w:ascii="宋体" w:eastAsia="宋体"/>
          <w:color w:val="auto"/>
          <w:sz w:val="22"/>
          <w:szCs w:val="22"/>
          <w:highlight w:val="none"/>
          <w:lang w:val="en-US" w:eastAsia="zh-CN"/>
        </w:rPr>
        <w:t>招租需求书等</w:t>
      </w:r>
      <w:r>
        <w:rPr>
          <w:rFonts w:hint="eastAsia" w:ascii="宋体" w:eastAsia="宋体"/>
          <w:color w:val="auto"/>
          <w:sz w:val="22"/>
          <w:szCs w:val="22"/>
          <w:highlight w:val="none"/>
        </w:rPr>
        <w:t>相关资料及修正文（如果有），对本项目</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的所有内容已清楚，</w:t>
      </w:r>
      <w:r>
        <w:rPr>
          <w:rFonts w:hint="eastAsia" w:ascii="宋体" w:eastAsia="宋体"/>
          <w:color w:val="auto"/>
          <w:sz w:val="22"/>
          <w:szCs w:val="22"/>
          <w:highlight w:val="none"/>
          <w:lang w:val="en-US" w:eastAsia="zh-CN"/>
        </w:rPr>
        <w:t>我方承诺无条件</w:t>
      </w:r>
      <w:r>
        <w:rPr>
          <w:rFonts w:hint="eastAsia" w:ascii="宋体" w:eastAsia="宋体"/>
          <w:color w:val="auto"/>
          <w:sz w:val="22"/>
          <w:szCs w:val="22"/>
          <w:highlight w:val="none"/>
        </w:rPr>
        <w:t>接受本</w:t>
      </w:r>
      <w:r>
        <w:rPr>
          <w:rFonts w:hint="eastAsia" w:ascii="宋体" w:eastAsia="宋体"/>
          <w:color w:val="auto"/>
          <w:sz w:val="22"/>
          <w:szCs w:val="22"/>
          <w:highlight w:val="none"/>
          <w:lang w:val="en-US" w:eastAsia="zh-CN"/>
        </w:rPr>
        <w:t>项目</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的所有条款及要求；</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（五）我方明白并愿意在规定的开标时间和日期之后，投标有效期之内撤回投标，则投标保证金将被贵方没收；</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（六）我方同意按照贵方可能提出的要求而提供与投标有关的任何其它数据或信息；</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（七）我方理解贵方不一定接受最</w:t>
      </w:r>
      <w:r>
        <w:rPr>
          <w:rFonts w:hint="eastAsia" w:ascii="宋体" w:eastAsia="宋体"/>
          <w:color w:val="auto"/>
          <w:sz w:val="22"/>
          <w:szCs w:val="22"/>
          <w:highlight w:val="none"/>
          <w:lang w:eastAsia="zh-CN"/>
        </w:rPr>
        <w:t>高</w:t>
      </w:r>
      <w:r>
        <w:rPr>
          <w:rFonts w:hint="eastAsia" w:ascii="宋体" w:eastAsia="宋体"/>
          <w:color w:val="auto"/>
          <w:sz w:val="22"/>
          <w:szCs w:val="22"/>
          <w:highlight w:val="none"/>
        </w:rPr>
        <w:t>标价或任何贵方可能收到的投标；</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（八）我方如果中标，将保证履行</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以及</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修改书（如果有的话）中的全部责任和义务，</w:t>
      </w:r>
      <w:r>
        <w:rPr>
          <w:rFonts w:hint="eastAsia" w:ascii="宋体" w:eastAsia="宋体"/>
          <w:color w:val="auto"/>
          <w:sz w:val="22"/>
          <w:szCs w:val="22"/>
          <w:highlight w:val="none"/>
          <w:lang w:val="en-US" w:eastAsia="zh-CN"/>
        </w:rPr>
        <w:t>合理</w:t>
      </w:r>
      <w:r>
        <w:rPr>
          <w:rFonts w:hint="eastAsia" w:ascii="宋体" w:eastAsia="宋体"/>
          <w:color w:val="auto"/>
          <w:sz w:val="22"/>
          <w:szCs w:val="22"/>
          <w:highlight w:val="none"/>
          <w:lang w:eastAsia="zh-CN"/>
        </w:rPr>
        <w:t>合法使用出租车辆</w:t>
      </w:r>
      <w:r>
        <w:rPr>
          <w:rFonts w:hint="eastAsia" w:ascii="宋体" w:eastAsia="宋体"/>
          <w:color w:val="auto"/>
          <w:sz w:val="22"/>
          <w:szCs w:val="22"/>
          <w:highlight w:val="none"/>
          <w:lang w:val="en-US" w:eastAsia="zh-CN"/>
        </w:rPr>
        <w:t>等机械设备</w:t>
      </w:r>
      <w:r>
        <w:rPr>
          <w:rFonts w:hint="eastAsia" w:ascii="宋体" w:eastAsia="宋体"/>
          <w:color w:val="auto"/>
          <w:sz w:val="22"/>
          <w:szCs w:val="22"/>
          <w:highlight w:val="none"/>
          <w:lang w:eastAsia="zh-CN"/>
        </w:rPr>
        <w:t>，到期后保证车辆</w:t>
      </w:r>
      <w:r>
        <w:rPr>
          <w:rFonts w:hint="eastAsia" w:ascii="宋体" w:eastAsia="宋体"/>
          <w:color w:val="auto"/>
          <w:sz w:val="22"/>
          <w:szCs w:val="22"/>
          <w:highlight w:val="none"/>
          <w:lang w:val="en-US" w:eastAsia="zh-CN"/>
        </w:rPr>
        <w:t>等机械设备</w:t>
      </w:r>
      <w:r>
        <w:rPr>
          <w:rFonts w:hint="eastAsia" w:ascii="宋体" w:eastAsia="宋体"/>
          <w:color w:val="auto"/>
          <w:sz w:val="22"/>
          <w:szCs w:val="22"/>
          <w:highlight w:val="none"/>
          <w:lang w:eastAsia="zh-CN"/>
        </w:rPr>
        <w:t>质量正常运行并按要求通过招标人验收</w:t>
      </w:r>
      <w:r>
        <w:rPr>
          <w:rFonts w:hint="eastAsia" w:ascii="宋体" w:eastAsia="宋体"/>
          <w:color w:val="auto"/>
          <w:sz w:val="22"/>
          <w:szCs w:val="22"/>
          <w:highlight w:val="none"/>
        </w:rPr>
        <w:t>；</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（九）所有与本投标有关的函件请发往下列地址：</w:t>
      </w:r>
    </w:p>
    <w:p>
      <w:pPr>
        <w:pStyle w:val="84"/>
        <w:spacing w:line="400" w:lineRule="exact"/>
        <w:ind w:firstLine="433"/>
        <w:rPr>
          <w:rFonts w:ascii="宋体" w:eastAsia="宋体"/>
          <w:color w:val="auto"/>
          <w:sz w:val="22"/>
          <w:szCs w:val="22"/>
          <w:highlight w:val="none"/>
        </w:rPr>
      </w:pPr>
    </w:p>
    <w:p>
      <w:pPr>
        <w:spacing w:line="400" w:lineRule="exact"/>
        <w:rPr>
          <w:rFonts w:ascii="宋体" w:hAnsi="宋体"/>
          <w:color w:val="auto"/>
          <w:sz w:val="22"/>
          <w:szCs w:val="22"/>
          <w:highlight w:val="none"/>
        </w:rPr>
      </w:pPr>
      <w:r>
        <w:rPr>
          <w:rFonts w:hint="eastAsia" w:ascii="宋体" w:hAnsi="宋体"/>
          <w:color w:val="auto"/>
          <w:sz w:val="22"/>
          <w:szCs w:val="22"/>
          <w:highlight w:val="none"/>
        </w:rPr>
        <w:t>地</w:t>
      </w:r>
      <w:r>
        <w:rPr>
          <w:rFonts w:ascii="宋体" w:hAnsi="宋体"/>
          <w:color w:val="auto"/>
          <w:sz w:val="22"/>
          <w:szCs w:val="22"/>
          <w:highlight w:val="none"/>
        </w:rPr>
        <w:t xml:space="preserve">  </w:t>
      </w:r>
      <w:r>
        <w:rPr>
          <w:rFonts w:hint="eastAsia" w:ascii="宋体" w:hAnsi="宋体"/>
          <w:color w:val="auto"/>
          <w:sz w:val="22"/>
          <w:szCs w:val="22"/>
          <w:highlight w:val="none"/>
        </w:rPr>
        <w:t>　址：</w:t>
      </w:r>
      <w:r>
        <w:rPr>
          <w:rFonts w:hint="eastAsia" w:ascii="宋体" w:hAnsi="宋体"/>
          <w:color w:val="auto"/>
          <w:sz w:val="22"/>
          <w:szCs w:val="22"/>
          <w:highlight w:val="none"/>
          <w:u w:val="single"/>
        </w:rPr>
        <w:t>　　　　　　　　　　</w:t>
      </w:r>
      <w:r>
        <w:rPr>
          <w:rFonts w:hint="eastAsia" w:ascii="宋体" w:hAnsi="宋体"/>
          <w:color w:val="auto"/>
          <w:sz w:val="22"/>
          <w:szCs w:val="22"/>
          <w:highlight w:val="none"/>
        </w:rPr>
        <w:t>　</w:t>
      </w:r>
      <w:r>
        <w:rPr>
          <w:rFonts w:ascii="宋体" w:hAnsi="宋体"/>
          <w:color w:val="auto"/>
          <w:sz w:val="22"/>
          <w:szCs w:val="22"/>
          <w:highlight w:val="none"/>
        </w:rPr>
        <w:t xml:space="preserve"> 邮政编码：　　　　　</w:t>
      </w:r>
    </w:p>
    <w:p>
      <w:pPr>
        <w:spacing w:line="400" w:lineRule="exact"/>
        <w:rPr>
          <w:rFonts w:ascii="宋体" w:hAnsi="宋体"/>
          <w:color w:val="auto"/>
          <w:sz w:val="22"/>
          <w:szCs w:val="22"/>
          <w:highlight w:val="none"/>
          <w:u w:val="single"/>
        </w:rPr>
      </w:pPr>
      <w:r>
        <w:rPr>
          <w:rFonts w:hint="eastAsia" w:ascii="宋体" w:hAnsi="宋体"/>
          <w:color w:val="auto"/>
          <w:sz w:val="22"/>
          <w:szCs w:val="22"/>
          <w:highlight w:val="none"/>
        </w:rPr>
        <w:t>联系人：</w:t>
      </w:r>
    </w:p>
    <w:p>
      <w:pPr>
        <w:spacing w:line="400" w:lineRule="exact"/>
        <w:rPr>
          <w:rFonts w:ascii="宋体" w:hAnsi="宋体"/>
          <w:color w:val="auto"/>
          <w:sz w:val="22"/>
          <w:szCs w:val="22"/>
          <w:highlight w:val="none"/>
          <w:u w:val="single"/>
        </w:rPr>
      </w:pPr>
      <w:r>
        <w:rPr>
          <w:rFonts w:hint="eastAsia" w:ascii="宋体" w:hAnsi="宋体"/>
          <w:color w:val="auto"/>
          <w:sz w:val="22"/>
          <w:szCs w:val="22"/>
          <w:highlight w:val="none"/>
        </w:rPr>
        <w:t>联系电话：</w:t>
      </w:r>
      <w:r>
        <w:rPr>
          <w:rFonts w:hint="eastAsia" w:ascii="宋体" w:hAnsi="宋体"/>
          <w:color w:val="auto"/>
          <w:sz w:val="22"/>
          <w:szCs w:val="22"/>
          <w:highlight w:val="none"/>
          <w:u w:val="single"/>
        </w:rPr>
        <w:t>　　　　　　　　　　</w:t>
      </w:r>
      <w:r>
        <w:rPr>
          <w:rFonts w:ascii="宋体" w:hAnsi="宋体"/>
          <w:color w:val="auto"/>
          <w:sz w:val="22"/>
          <w:szCs w:val="22"/>
          <w:highlight w:val="none"/>
        </w:rPr>
        <w:t xml:space="preserve">   传　　真：</w:t>
      </w:r>
      <w:r>
        <w:rPr>
          <w:rFonts w:hint="eastAsia" w:ascii="宋体" w:hAnsi="宋体"/>
          <w:color w:val="auto"/>
          <w:sz w:val="22"/>
          <w:szCs w:val="22"/>
          <w:highlight w:val="none"/>
          <w:u w:val="single"/>
        </w:rPr>
        <w:t>　　　　　　</w:t>
      </w:r>
      <w:r>
        <w:rPr>
          <w:rFonts w:ascii="宋体" w:hAnsi="宋体"/>
          <w:color w:val="auto"/>
          <w:sz w:val="22"/>
          <w:szCs w:val="22"/>
          <w:highlight w:val="none"/>
          <w:u w:val="single"/>
        </w:rPr>
        <w:t xml:space="preserve">   </w:t>
      </w:r>
    </w:p>
    <w:p>
      <w:pPr>
        <w:spacing w:line="400" w:lineRule="exact"/>
        <w:rPr>
          <w:rFonts w:ascii="宋体" w:hAnsi="宋体"/>
          <w:color w:val="auto"/>
          <w:sz w:val="22"/>
          <w:szCs w:val="22"/>
          <w:highlight w:val="none"/>
        </w:rPr>
      </w:pPr>
    </w:p>
    <w:p>
      <w:pPr>
        <w:spacing w:line="400" w:lineRule="exact"/>
        <w:rPr>
          <w:rFonts w:ascii="宋体" w:hAnsi="宋体"/>
          <w:color w:val="auto"/>
          <w:sz w:val="22"/>
          <w:szCs w:val="22"/>
          <w:highlight w:val="none"/>
        </w:rPr>
      </w:pPr>
    </w:p>
    <w:p>
      <w:pPr>
        <w:spacing w:line="400" w:lineRule="exact"/>
        <w:ind w:left="3826" w:leftChars="1822"/>
        <w:rPr>
          <w:rFonts w:ascii="宋体" w:hAnsi="宋体"/>
          <w:color w:val="auto"/>
          <w:sz w:val="22"/>
          <w:szCs w:val="22"/>
          <w:highlight w:val="none"/>
        </w:rPr>
      </w:pPr>
      <w:r>
        <w:rPr>
          <w:rFonts w:hint="eastAsia" w:ascii="宋体" w:hAnsi="宋体"/>
          <w:color w:val="auto"/>
          <w:sz w:val="22"/>
          <w:szCs w:val="22"/>
          <w:highlight w:val="none"/>
        </w:rPr>
        <w:t>投标人名称（公章）：</w:t>
      </w:r>
    </w:p>
    <w:p>
      <w:pPr>
        <w:spacing w:line="400" w:lineRule="exact"/>
        <w:ind w:left="3826" w:leftChars="1822"/>
        <w:rPr>
          <w:rFonts w:ascii="宋体" w:hAnsi="宋体"/>
          <w:color w:val="auto"/>
          <w:sz w:val="22"/>
          <w:szCs w:val="22"/>
          <w:highlight w:val="none"/>
        </w:rPr>
      </w:pPr>
      <w:r>
        <w:rPr>
          <w:rFonts w:hint="eastAsia" w:ascii="宋体" w:hAnsi="宋体"/>
          <w:color w:val="auto"/>
          <w:sz w:val="22"/>
          <w:szCs w:val="22"/>
          <w:highlight w:val="none"/>
        </w:rPr>
        <w:t>投标人地址：</w:t>
      </w:r>
    </w:p>
    <w:p>
      <w:pPr>
        <w:pStyle w:val="100"/>
        <w:spacing w:line="400" w:lineRule="exact"/>
        <w:ind w:left="3826" w:leftChars="1822"/>
        <w:rPr>
          <w:rFonts w:ascii="宋体" w:eastAsia="宋体"/>
          <w:color w:val="auto"/>
          <w:sz w:val="22"/>
          <w:szCs w:val="22"/>
          <w:highlight w:val="none"/>
        </w:rPr>
      </w:pPr>
      <w:r>
        <w:rPr>
          <w:rFonts w:hint="eastAsia" w:ascii="宋体" w:eastAsia="宋体"/>
          <w:color w:val="auto"/>
          <w:sz w:val="22"/>
          <w:szCs w:val="22"/>
          <w:highlight w:val="none"/>
        </w:rPr>
        <w:t xml:space="preserve">日 </w:t>
      </w:r>
      <w:r>
        <w:rPr>
          <w:rFonts w:hint="eastAsia" w:ascii="宋体" w:eastAsia="宋体"/>
          <w:color w:val="auto"/>
          <w:sz w:val="22"/>
          <w:szCs w:val="22"/>
          <w:highlight w:val="none"/>
          <w:lang w:val="en-US" w:eastAsia="zh-CN"/>
        </w:rPr>
        <w:t xml:space="preserve">    </w:t>
      </w:r>
      <w:r>
        <w:rPr>
          <w:rFonts w:hint="eastAsia" w:ascii="宋体" w:eastAsia="宋体"/>
          <w:color w:val="auto"/>
          <w:sz w:val="22"/>
          <w:szCs w:val="22"/>
          <w:highlight w:val="none"/>
        </w:rPr>
        <w:t xml:space="preserve"> 期：</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年</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月</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日</w:t>
      </w: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宋体"/>
          <w:color w:val="auto"/>
          <w:sz w:val="22"/>
          <w:szCs w:val="22"/>
          <w:highlight w:val="none"/>
        </w:rPr>
      </w:pPr>
      <w:bookmarkStart w:id="168" w:name="_Toc525801998"/>
      <w:bookmarkStart w:id="169" w:name="_Toc441844117"/>
      <w:bookmarkStart w:id="170" w:name="_Toc2339"/>
      <w:r>
        <w:rPr>
          <w:rFonts w:ascii="宋体" w:hAnsi="宋体"/>
          <w:color w:val="auto"/>
          <w:szCs w:val="21"/>
          <w:highlight w:val="none"/>
        </w:rPr>
        <w:br w:type="page"/>
      </w:r>
    </w:p>
    <w:p>
      <w:pPr>
        <w:tabs>
          <w:tab w:val="left" w:pos="654"/>
          <w:tab w:val="left" w:pos="1734"/>
          <w:tab w:val="left" w:pos="2814"/>
          <w:tab w:val="left" w:pos="3894"/>
          <w:tab w:val="left" w:pos="5334"/>
          <w:tab w:val="left" w:pos="6414"/>
          <w:tab w:val="left" w:pos="7254"/>
          <w:tab w:val="left" w:pos="8574"/>
          <w:tab w:val="left" w:pos="9654"/>
        </w:tabs>
        <w:spacing w:line="360" w:lineRule="auto"/>
        <w:jc w:val="center"/>
        <w:outlineLvl w:val="2"/>
        <w:rPr>
          <w:rFonts w:ascii="宋体" w:hAnsi="宋体" w:cs="宋体"/>
          <w:b/>
          <w:color w:val="auto"/>
          <w:sz w:val="22"/>
          <w:szCs w:val="22"/>
          <w:highlight w:val="none"/>
        </w:rPr>
      </w:pPr>
      <w:bookmarkStart w:id="171" w:name="_Toc6054"/>
      <w:r>
        <w:rPr>
          <w:rFonts w:hint="eastAsia" w:ascii="宋体" w:hAnsi="宋体" w:cs="宋体"/>
          <w:b/>
          <w:color w:val="auto"/>
          <w:sz w:val="22"/>
          <w:szCs w:val="22"/>
          <w:highlight w:val="none"/>
        </w:rPr>
        <w:t>2、投标报价表</w:t>
      </w:r>
      <w:bookmarkEnd w:id="171"/>
    </w:p>
    <w:p>
      <w:pPr>
        <w:spacing w:after="60" w:line="340" w:lineRule="exact"/>
        <w:ind w:left="1205" w:hanging="1205" w:hangingChars="400"/>
        <w:jc w:val="center"/>
        <w:rPr>
          <w:rFonts w:ascii="宋体" w:hAnsi="宋体" w:cs="宋体"/>
          <w:b/>
          <w:bCs/>
          <w:color w:val="auto"/>
          <w:sz w:val="30"/>
          <w:szCs w:val="30"/>
          <w:highlight w:val="none"/>
        </w:rPr>
      </w:pPr>
    </w:p>
    <w:p>
      <w:pPr>
        <w:pStyle w:val="28"/>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投标单位：                            　　　　单位：人民币元</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0"/>
        <w:gridCol w:w="1971"/>
        <w:gridCol w:w="1233"/>
        <w:gridCol w:w="5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5000" w:type="pct"/>
            <w:gridSpan w:val="4"/>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kern w:val="0"/>
                <w:sz w:val="22"/>
                <w:szCs w:val="22"/>
                <w:highlight w:val="none"/>
                <w:lang w:bidi="ar"/>
              </w:rPr>
              <w:t>项目名称：</w:t>
            </w:r>
            <w:r>
              <w:rPr>
                <w:rFonts w:hint="eastAsia" w:ascii="宋体" w:hAnsi="宋体" w:cs="宋体"/>
                <w:color w:val="auto"/>
                <w:kern w:val="0"/>
                <w:sz w:val="22"/>
                <w:szCs w:val="22"/>
                <w:highlight w:val="none"/>
                <w:lang w:eastAsia="zh-CN" w:bidi="ar"/>
              </w:rPr>
              <w:t>东莞市经纬公路工程有限公司机械设备出租项目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6" w:hRule="exact"/>
          <w:jc w:val="center"/>
        </w:trPr>
        <w:tc>
          <w:tcPr>
            <w:tcW w:w="414"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包号</w:t>
            </w:r>
          </w:p>
        </w:tc>
        <w:tc>
          <w:tcPr>
            <w:tcW w:w="1088"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2"/>
                <w:szCs w:val="22"/>
                <w:highlight w:val="none"/>
                <w:lang w:val="en-US" w:eastAsia="zh-CN"/>
              </w:rPr>
              <w:t>报价内容</w:t>
            </w:r>
          </w:p>
        </w:tc>
        <w:tc>
          <w:tcPr>
            <w:tcW w:w="681"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sz w:val="22"/>
                <w:szCs w:val="22"/>
                <w:highlight w:val="none"/>
              </w:rPr>
              <w:t>单位</w:t>
            </w:r>
          </w:p>
        </w:tc>
        <w:tc>
          <w:tcPr>
            <w:tcW w:w="2815" w:type="pct"/>
            <w:shd w:val="clear" w:color="FFFFFF" w:fill="FFFFFF"/>
            <w:noWrap w:val="0"/>
            <w:tcMar>
              <w:top w:w="15" w:type="dxa"/>
              <w:left w:w="15" w:type="dxa"/>
              <w:right w:w="15" w:type="dxa"/>
            </w:tcMar>
            <w:vAlign w:val="center"/>
          </w:tcPr>
          <w:p>
            <w:pPr>
              <w:widowControl/>
              <w:jc w:val="center"/>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投标承</w:t>
            </w:r>
            <w:r>
              <w:rPr>
                <w:rFonts w:hint="eastAsia" w:ascii="宋体" w:hAnsi="宋体" w:eastAsia="宋体" w:cs="宋体"/>
                <w:color w:val="auto"/>
                <w:sz w:val="22"/>
                <w:szCs w:val="22"/>
                <w:highlight w:val="none"/>
                <w:lang w:val="en-US" w:eastAsia="zh-CN"/>
              </w:rPr>
              <w:t>租价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A包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混凝土类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sz w:val="22"/>
                <w:szCs w:val="22"/>
                <w:highlight w:val="none"/>
                <w:lang w:val="en-US" w:eastAsia="zh-CN"/>
              </w:rPr>
              <w:t>元/年</w:t>
            </w:r>
          </w:p>
        </w:tc>
        <w:tc>
          <w:tcPr>
            <w:tcW w:w="2815" w:type="pct"/>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2815" w:type="pct"/>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B包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混凝土运输类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C包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特种车辆</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D包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沥青路面类</w:t>
            </w:r>
          </w:p>
          <w:p>
            <w:pPr>
              <w:jc w:val="center"/>
              <w:rPr>
                <w:rFonts w:hint="eastAsia" w:ascii="宋体" w:hAnsi="宋体" w:eastAsia="宋体" w:cs="宋体"/>
                <w:color w:val="auto"/>
                <w:sz w:val="22"/>
                <w:szCs w:val="22"/>
                <w:highlight w:val="none"/>
                <w:lang w:val="en-US" w:eastAsia="zh-CN"/>
              </w:rPr>
            </w:pP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E包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桥梁桩基础类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bl>
    <w:p>
      <w:pPr>
        <w:spacing w:after="60"/>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注：1、</w:t>
      </w:r>
      <w:r>
        <w:rPr>
          <w:rFonts w:hint="eastAsia" w:ascii="宋体" w:hAnsi="宋体" w:cs="宋体"/>
          <w:color w:val="auto"/>
          <w:sz w:val="22"/>
          <w:szCs w:val="22"/>
          <w:highlight w:val="none"/>
          <w:lang w:val="en-US" w:eastAsia="zh-CN"/>
        </w:rPr>
        <w:t>以上</w:t>
      </w:r>
      <w:r>
        <w:rPr>
          <w:rFonts w:hint="eastAsia" w:hAnsi="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hAnsi="宋体" w:cs="宋体"/>
          <w:color w:val="auto"/>
          <w:sz w:val="22"/>
          <w:szCs w:val="22"/>
          <w:highlight w:val="none"/>
          <w:lang w:val="en-US" w:eastAsia="zh-CN"/>
        </w:rPr>
        <w:t>车辆承租费和税金。</w:t>
      </w:r>
      <w:r>
        <w:rPr>
          <w:rFonts w:hint="eastAsia" w:hAnsi="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详见投标报价明细表，未注明部分机械设备保险费由承租方自行承担。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cs="宋体"/>
          <w:color w:val="auto"/>
          <w:sz w:val="22"/>
          <w:szCs w:val="22"/>
          <w:highlight w:val="none"/>
          <w:lang w:eastAsia="zh-CN"/>
        </w:rPr>
        <w:t>租赁期间</w:t>
      </w:r>
      <w:r>
        <w:rPr>
          <w:rFonts w:hint="eastAsia" w:hAnsi="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p>
    <w:p>
      <w:pPr>
        <w:numPr>
          <w:ilvl w:val="0"/>
          <w:numId w:val="31"/>
        </w:numPr>
        <w:spacing w:after="60"/>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w:t>
      </w:r>
      <w:r>
        <w:rPr>
          <w:rFonts w:hint="eastAsia" w:ascii="宋体" w:hAnsi="宋体" w:eastAsia="宋体" w:cs="宋体"/>
          <w:color w:val="auto"/>
          <w:sz w:val="22"/>
          <w:szCs w:val="22"/>
          <w:highlight w:val="none"/>
          <w:lang w:eastAsia="zh-CN"/>
        </w:rPr>
        <w:t>投标承租价</w:t>
      </w:r>
      <w:r>
        <w:rPr>
          <w:rFonts w:hint="eastAsia" w:ascii="宋体" w:hAnsi="宋体" w:cs="宋体"/>
          <w:color w:val="auto"/>
          <w:sz w:val="22"/>
          <w:szCs w:val="22"/>
          <w:highlight w:val="none"/>
          <w:lang w:val="en-US" w:eastAsia="zh-CN"/>
        </w:rPr>
        <w:t>A包</w:t>
      </w:r>
      <w:r>
        <w:rPr>
          <w:rFonts w:hint="eastAsia" w:ascii="宋体" w:hAnsi="宋体" w:eastAsia="宋体" w:cs="宋体"/>
          <w:color w:val="auto"/>
          <w:sz w:val="22"/>
          <w:szCs w:val="22"/>
          <w:highlight w:val="none"/>
        </w:rPr>
        <w:t>不得</w:t>
      </w:r>
      <w:r>
        <w:rPr>
          <w:rFonts w:hint="eastAsia" w:ascii="宋体" w:hAnsi="宋体" w:cs="宋体"/>
          <w:color w:val="auto"/>
          <w:sz w:val="22"/>
          <w:szCs w:val="22"/>
          <w:highlight w:val="none"/>
          <w:lang w:val="en-US" w:eastAsia="zh-CN"/>
        </w:rPr>
        <w:t>低于117,600.00</w:t>
      </w:r>
      <w:r>
        <w:rPr>
          <w:rFonts w:hint="eastAsia" w:ascii="宋体" w:hAnsi="宋体" w:eastAsia="宋体" w:cs="宋体"/>
          <w:color w:val="auto"/>
          <w:sz w:val="22"/>
          <w:szCs w:val="22"/>
          <w:highlight w:val="none"/>
        </w:rPr>
        <w:t>元</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B包</w:t>
      </w:r>
      <w:r>
        <w:rPr>
          <w:rFonts w:hint="eastAsia" w:ascii="宋体" w:hAnsi="宋体" w:eastAsia="宋体" w:cs="宋体"/>
          <w:color w:val="auto"/>
          <w:sz w:val="22"/>
          <w:szCs w:val="22"/>
          <w:highlight w:val="none"/>
        </w:rPr>
        <w:t>不得</w:t>
      </w:r>
      <w:r>
        <w:rPr>
          <w:rFonts w:hint="eastAsia" w:ascii="宋体" w:hAnsi="宋体" w:cs="宋体"/>
          <w:color w:val="auto"/>
          <w:sz w:val="22"/>
          <w:szCs w:val="22"/>
          <w:highlight w:val="none"/>
          <w:lang w:val="en-US" w:eastAsia="zh-CN"/>
        </w:rPr>
        <w:t>低于117,600.00</w:t>
      </w:r>
      <w:r>
        <w:rPr>
          <w:rFonts w:hint="eastAsia" w:ascii="宋体" w:hAnsi="宋体" w:eastAsia="宋体" w:cs="宋体"/>
          <w:color w:val="auto"/>
          <w:sz w:val="22"/>
          <w:szCs w:val="22"/>
          <w:highlight w:val="none"/>
        </w:rPr>
        <w:t>元</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C包不得低于67,200.00元；D包不得低于1,583,400.00元；包E不得低于58,800.00元，</w:t>
      </w:r>
      <w:r>
        <w:rPr>
          <w:rFonts w:hint="eastAsia" w:ascii="宋体" w:hAnsi="宋体" w:eastAsia="宋体" w:cs="宋体"/>
          <w:color w:val="auto"/>
          <w:sz w:val="22"/>
          <w:szCs w:val="22"/>
          <w:highlight w:val="none"/>
        </w:rPr>
        <w:t>否则按废标处理</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且大小写应保持一致，若出现不一致，则以大写为准。</w:t>
      </w:r>
    </w:p>
    <w:p>
      <w:pPr>
        <w:spacing w:after="60"/>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cs="宋体"/>
          <w:color w:val="auto"/>
          <w:sz w:val="22"/>
          <w:szCs w:val="22"/>
          <w:highlight w:val="none"/>
          <w:lang w:eastAsia="zh-CN"/>
        </w:rPr>
        <w:t>租赁</w:t>
      </w:r>
      <w:r>
        <w:rPr>
          <w:rFonts w:hint="eastAsia" w:ascii="宋体" w:hAnsi="宋体" w:eastAsia="宋体" w:cs="宋体"/>
          <w:color w:val="auto"/>
          <w:sz w:val="22"/>
          <w:szCs w:val="22"/>
          <w:highlight w:val="none"/>
        </w:rPr>
        <w:t>期</w:t>
      </w:r>
      <w:r>
        <w:rPr>
          <w:rFonts w:hint="eastAsia" w:ascii="宋体" w:hAnsi="宋体" w:cs="宋体"/>
          <w:color w:val="auto"/>
          <w:sz w:val="22"/>
          <w:szCs w:val="22"/>
          <w:highlight w:val="none"/>
        </w:rPr>
        <w:t>自合同签订之日起1年</w:t>
      </w:r>
      <w:r>
        <w:rPr>
          <w:rFonts w:hint="eastAsia" w:ascii="宋体" w:hAnsi="宋体" w:cs="宋体"/>
          <w:color w:val="auto"/>
          <w:sz w:val="22"/>
          <w:szCs w:val="22"/>
          <w:highlight w:val="none"/>
          <w:lang w:eastAsia="zh-CN"/>
        </w:rPr>
        <w:t>，租赁期结束后，投标人须保证车辆</w:t>
      </w:r>
      <w:r>
        <w:rPr>
          <w:rFonts w:hint="eastAsia" w:ascii="宋体" w:hAnsi="宋体" w:cs="宋体"/>
          <w:color w:val="auto"/>
          <w:sz w:val="22"/>
          <w:szCs w:val="22"/>
          <w:highlight w:val="none"/>
          <w:lang w:val="en-US" w:eastAsia="zh-CN"/>
        </w:rPr>
        <w:t>等机械设备状况</w:t>
      </w:r>
      <w:r>
        <w:rPr>
          <w:rFonts w:hint="eastAsia" w:ascii="宋体" w:hAnsi="宋体" w:cs="宋体"/>
          <w:color w:val="auto"/>
          <w:sz w:val="22"/>
          <w:szCs w:val="22"/>
          <w:highlight w:val="none"/>
          <w:lang w:eastAsia="zh-CN"/>
        </w:rPr>
        <w:t>良好退还。</w:t>
      </w:r>
    </w:p>
    <w:p>
      <w:pPr>
        <w:pStyle w:val="28"/>
        <w:spacing w:line="360" w:lineRule="auto"/>
        <w:rPr>
          <w:rFonts w:hint="eastAsia" w:ascii="宋体" w:hAnsi="宋体" w:eastAsia="宋体" w:cs="宋体"/>
          <w:color w:val="auto"/>
          <w:sz w:val="22"/>
          <w:szCs w:val="22"/>
          <w:highlight w:val="none"/>
        </w:rPr>
      </w:pPr>
    </w:p>
    <w:p>
      <w:pPr>
        <w:pStyle w:val="28"/>
        <w:spacing w:line="360" w:lineRule="auto"/>
        <w:ind w:firstLine="3630" w:firstLineChars="1650"/>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hAnsi="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hAnsi="宋体" w:cs="宋体"/>
          <w:color w:val="auto"/>
          <w:sz w:val="22"/>
          <w:szCs w:val="22"/>
          <w:highlight w:val="none"/>
          <w:u w:val="single"/>
          <w:lang w:val="en-US" w:eastAsia="zh-CN"/>
        </w:rPr>
        <w:t xml:space="preserve">                      </w:t>
      </w:r>
    </w:p>
    <w:p>
      <w:pPr>
        <w:pStyle w:val="2"/>
        <w:jc w:val="center"/>
        <w:rPr>
          <w:rFonts w:ascii="宋体" w:hAnsi="宋体" w:cs="宋体"/>
          <w:color w:val="auto"/>
          <w:szCs w:val="21"/>
          <w:highlight w:val="none"/>
        </w:rPr>
      </w:pP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bookmarkStart w:id="172" w:name="_Toc26644"/>
      <w:r>
        <w:rPr>
          <w:rFonts w:hint="eastAsia" w:ascii="宋体" w:hAnsi="宋体"/>
          <w:color w:val="auto"/>
          <w:sz w:val="22"/>
          <w:szCs w:val="22"/>
          <w:highlight w:val="none"/>
          <w:lang w:val="en-US"/>
        </w:rPr>
        <w:br w:type="page"/>
      </w:r>
      <w:bookmarkStart w:id="173" w:name="_Toc67303150"/>
      <w:bookmarkStart w:id="174" w:name="_Toc14918"/>
      <w:bookmarkStart w:id="175" w:name="_Toc1487237"/>
      <w:r>
        <w:rPr>
          <w:rFonts w:hint="eastAsia" w:ascii="宋体" w:hAnsi="宋体" w:eastAsia="宋体" w:cs="宋体"/>
          <w:b/>
          <w:color w:val="auto"/>
          <w:kern w:val="2"/>
          <w:sz w:val="22"/>
          <w:szCs w:val="22"/>
          <w:highlight w:val="none"/>
          <w:lang w:val="en-US" w:eastAsia="zh-CN" w:bidi="ar-SA"/>
        </w:rPr>
        <w:t>2</w:t>
      </w:r>
      <w:r>
        <w:rPr>
          <w:rFonts w:hint="eastAsia" w:ascii="宋体" w:hAnsi="宋体" w:cs="宋体"/>
          <w:b/>
          <w:color w:val="auto"/>
          <w:kern w:val="2"/>
          <w:sz w:val="22"/>
          <w:szCs w:val="22"/>
          <w:highlight w:val="none"/>
          <w:lang w:val="en-US" w:eastAsia="zh-CN" w:bidi="ar-SA"/>
        </w:rPr>
        <w:t>.1</w:t>
      </w:r>
      <w:r>
        <w:rPr>
          <w:rFonts w:hint="eastAsia" w:ascii="宋体" w:hAnsi="宋体" w:eastAsia="宋体" w:cs="宋体"/>
          <w:b/>
          <w:color w:val="auto"/>
          <w:kern w:val="2"/>
          <w:sz w:val="22"/>
          <w:szCs w:val="22"/>
          <w:highlight w:val="none"/>
          <w:lang w:val="en-US" w:eastAsia="zh-CN" w:bidi="ar-SA"/>
        </w:rPr>
        <w:t>投标报价明细表</w:t>
      </w:r>
      <w:bookmarkEnd w:id="173"/>
      <w:bookmarkEnd w:id="174"/>
      <w:bookmarkEnd w:id="175"/>
    </w:p>
    <w:p>
      <w:pPr>
        <w:pStyle w:val="28"/>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投标单位：                            　　　　单位：人民币元</w:t>
      </w:r>
    </w:p>
    <w:tbl>
      <w:tblPr>
        <w:tblStyle w:val="61"/>
        <w:tblW w:w="5687" w:type="pct"/>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686"/>
        <w:gridCol w:w="2133"/>
        <w:gridCol w:w="1431"/>
        <w:gridCol w:w="656"/>
        <w:gridCol w:w="1441"/>
        <w:gridCol w:w="1067"/>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机械设备名称</w:t>
            </w:r>
          </w:p>
        </w:tc>
        <w:tc>
          <w:tcPr>
            <w:tcW w:w="680"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最低年租金</w:t>
            </w:r>
          </w:p>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eastAsia="zh-CN"/>
              </w:rPr>
              <w:t>单价</w:t>
            </w:r>
            <w:r>
              <w:rPr>
                <w:rFonts w:hint="eastAsia" w:ascii="宋体" w:hAnsi="宋体" w:eastAsia="宋体" w:cs="宋体"/>
                <w:color w:val="auto"/>
                <w:sz w:val="22"/>
                <w:szCs w:val="22"/>
                <w:highlight w:val="none"/>
                <w:vertAlign w:val="baseline"/>
              </w:rPr>
              <w:t>(元）</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数量</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最低年租金</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cs="宋体"/>
                <w:color w:val="auto"/>
                <w:sz w:val="22"/>
                <w:szCs w:val="22"/>
                <w:highlight w:val="none"/>
                <w:vertAlign w:val="baseline"/>
                <w:lang w:eastAsia="zh-CN"/>
              </w:rPr>
              <w:t>总价</w:t>
            </w:r>
            <w:r>
              <w:rPr>
                <w:rFonts w:hint="eastAsia" w:ascii="宋体" w:hAnsi="宋体" w:eastAsia="宋体" w:cs="宋体"/>
                <w:color w:val="auto"/>
                <w:sz w:val="22"/>
                <w:szCs w:val="22"/>
                <w:highlight w:val="none"/>
                <w:vertAlign w:val="baseline"/>
              </w:rPr>
              <w:t>(元）</w:t>
            </w:r>
          </w:p>
        </w:tc>
        <w:tc>
          <w:tcPr>
            <w:tcW w:w="507" w:type="pct"/>
            <w:vAlign w:val="center"/>
          </w:tcPr>
          <w:p>
            <w:pPr>
              <w:pStyle w:val="3"/>
              <w:keepNext w:val="0"/>
              <w:keepLines w:val="0"/>
              <w:pageBreakBefore w:val="0"/>
              <w:widowControl w:val="0"/>
              <w:numPr>
                <w:ilvl w:val="0"/>
                <w:numId w:val="0"/>
              </w:numPr>
              <w:kinsoku/>
              <w:wordWrap/>
              <w:overflowPunct/>
              <w:topLinePunct/>
              <w:autoSpaceDE w:val="0"/>
              <w:autoSpaceDN/>
              <w:bidi w:val="0"/>
              <w:adjustRightInd/>
              <w:snapToGrid w:val="0"/>
              <w:spacing w:before="0" w:after="0" w:line="440" w:lineRule="exact"/>
              <w:ind w:left="0" w:leftChars="0" w:firstLine="0" w:firstLineChars="0"/>
              <w:jc w:val="center"/>
              <w:textAlignment w:val="auto"/>
              <w:rPr>
                <w:rFonts w:hint="eastAsia" w:ascii="宋体" w:hAnsi="宋体" w:eastAsia="宋体" w:cs="宋体"/>
                <w:color w:val="auto"/>
                <w:sz w:val="22"/>
                <w:szCs w:val="22"/>
                <w:highlight w:val="none"/>
                <w:vertAlign w:val="baseline"/>
              </w:rPr>
            </w:pPr>
            <w:r>
              <w:rPr>
                <w:rFonts w:hint="eastAsia" w:ascii="宋体" w:hAnsi="宋体" w:cs="宋体"/>
                <w:color w:val="auto"/>
                <w:sz w:val="22"/>
                <w:szCs w:val="22"/>
                <w:highlight w:val="none"/>
                <w:vertAlign w:val="baseline"/>
                <w:lang w:eastAsia="zh-CN"/>
              </w:rPr>
              <w:t>承租价</w:t>
            </w:r>
          </w:p>
        </w:tc>
        <w:tc>
          <w:tcPr>
            <w:tcW w:w="870" w:type="pct"/>
            <w:vAlign w:val="center"/>
          </w:tcPr>
          <w:p>
            <w:pPr>
              <w:pStyle w:val="3"/>
              <w:keepNext w:val="0"/>
              <w:keepLines w:val="0"/>
              <w:pageBreakBefore w:val="0"/>
              <w:widowControl w:val="0"/>
              <w:numPr>
                <w:ilvl w:val="0"/>
                <w:numId w:val="0"/>
              </w:numPr>
              <w:kinsoku/>
              <w:wordWrap/>
              <w:overflowPunct/>
              <w:topLinePunct/>
              <w:autoSpaceDE w:val="0"/>
              <w:autoSpaceDN/>
              <w:bidi w:val="0"/>
              <w:adjustRightInd/>
              <w:snapToGrid w:val="0"/>
              <w:spacing w:before="0" w:after="0" w:line="440" w:lineRule="exact"/>
              <w:ind w:left="0" w:leftChars="0" w:firstLine="0" w:firstLineChars="0"/>
              <w:jc w:val="center"/>
              <w:textAlignment w:val="auto"/>
              <w:rPr>
                <w:rFonts w:hint="default" w:ascii="宋体" w:hAnsi="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混凝土类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A包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车载式混凝土泵车</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val="en-US" w:eastAsia="zh-CN"/>
              </w:rPr>
              <w:t>84000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84000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Merge w:val="restart"/>
            <w:vAlign w:val="center"/>
          </w:tcPr>
          <w:p>
            <w:pPr>
              <w:spacing w:line="360" w:lineRule="auto"/>
              <w:jc w:val="center"/>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车载式混凝土泵车车辆保险由出租方承担。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拖式混凝土泵</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val="en-US" w:eastAsia="zh-CN"/>
              </w:rPr>
              <w:t>33600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33600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Merge w:val="continue"/>
            <w:vAlign w:val="center"/>
          </w:tcPr>
          <w:p>
            <w:pPr>
              <w:spacing w:line="360" w:lineRule="auto"/>
              <w:jc w:val="center"/>
              <w:rPr>
                <w:rFonts w:hint="eastAsia" w:ascii="宋体" w:hAnsi="宋体" w:cs="宋体"/>
                <w:color w:val="auto"/>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混凝土运输类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B包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水泥砼运输车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58800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117600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rPr>
              <w:t>水泥砼运输车</w:t>
            </w:r>
            <w:r>
              <w:rPr>
                <w:rFonts w:hint="eastAsia" w:ascii="宋体" w:hAnsi="宋体" w:cs="宋体"/>
                <w:color w:val="auto"/>
                <w:sz w:val="18"/>
                <w:szCs w:val="18"/>
                <w:highlight w:val="none"/>
                <w:vertAlign w:val="baseline"/>
                <w:lang w:val="en-US" w:eastAsia="zh-CN"/>
              </w:rPr>
              <w:t>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特种车辆</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C包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汽车式起重机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67200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67200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18"/>
                <w:szCs w:val="18"/>
                <w:highlight w:val="none"/>
                <w:vertAlign w:val="baseline"/>
                <w:lang w:val="en-US" w:eastAsia="zh-CN" w:bidi="ar-SA"/>
              </w:rPr>
            </w:pPr>
            <w:r>
              <w:rPr>
                <w:rFonts w:hint="eastAsia" w:ascii="宋体" w:hAnsi="宋体" w:eastAsia="宋体" w:cs="宋体"/>
                <w:color w:val="auto"/>
                <w:sz w:val="18"/>
                <w:szCs w:val="18"/>
                <w:highlight w:val="none"/>
                <w:vertAlign w:val="baseline"/>
              </w:rPr>
              <w:t>汽车式起重机</w:t>
            </w:r>
            <w:r>
              <w:rPr>
                <w:rFonts w:hint="eastAsia" w:ascii="宋体" w:hAnsi="宋体" w:cs="宋体"/>
                <w:color w:val="auto"/>
                <w:sz w:val="18"/>
                <w:szCs w:val="18"/>
                <w:highlight w:val="none"/>
                <w:vertAlign w:val="baseline"/>
                <w:lang w:val="en-US" w:eastAsia="zh-CN"/>
              </w:rPr>
              <w:t>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沥青路面类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D包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路面铣刨机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84000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84000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沥青摊铺机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378000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756000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沥青洒布</w:t>
            </w:r>
            <w:r>
              <w:rPr>
                <w:rFonts w:hint="eastAsia" w:ascii="宋体" w:hAnsi="宋体" w:cs="宋体"/>
                <w:color w:val="auto"/>
                <w:sz w:val="22"/>
                <w:szCs w:val="22"/>
                <w:highlight w:val="none"/>
                <w:vertAlign w:val="baseline"/>
                <w:lang w:eastAsia="zh-CN"/>
              </w:rPr>
              <w:t>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58800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58800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4</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稀浆封层车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100800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100800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5</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轮胎压路机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109200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218400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6</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双钢轮</w:t>
            </w:r>
            <w:r>
              <w:rPr>
                <w:rFonts w:hint="eastAsia" w:ascii="宋体" w:hAnsi="宋体" w:cs="宋体"/>
                <w:color w:val="auto"/>
                <w:sz w:val="22"/>
                <w:szCs w:val="22"/>
                <w:highlight w:val="none"/>
                <w:vertAlign w:val="baseline"/>
                <w:lang w:eastAsia="zh-CN"/>
              </w:rPr>
              <w:t>振动</w:t>
            </w:r>
            <w:r>
              <w:rPr>
                <w:rFonts w:hint="eastAsia" w:ascii="宋体" w:hAnsi="宋体" w:eastAsia="宋体" w:cs="宋体"/>
                <w:color w:val="auto"/>
                <w:sz w:val="22"/>
                <w:szCs w:val="22"/>
                <w:highlight w:val="none"/>
                <w:vertAlign w:val="baseline"/>
              </w:rPr>
              <w:t>压路机</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109200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327600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7</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洒水车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37800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37800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桥梁桩基础类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E包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回旋钻机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25200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25200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冲击钻机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33600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33600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bl>
    <w:p>
      <w:pPr>
        <w:tabs>
          <w:tab w:val="left" w:pos="654"/>
          <w:tab w:val="left" w:pos="1734"/>
          <w:tab w:val="left" w:pos="2814"/>
          <w:tab w:val="left" w:pos="3894"/>
          <w:tab w:val="left" w:pos="5334"/>
          <w:tab w:val="left" w:pos="6414"/>
          <w:tab w:val="left" w:pos="7254"/>
          <w:tab w:val="left" w:pos="8574"/>
          <w:tab w:val="left" w:pos="9654"/>
        </w:tabs>
        <w:spacing w:line="360" w:lineRule="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注：</w:t>
      </w:r>
      <w:r>
        <w:rPr>
          <w:rFonts w:hint="eastAsia" w:ascii="宋体" w:hAnsi="宋体" w:eastAsia="宋体" w:cs="宋体"/>
          <w:b/>
          <w:color w:val="auto"/>
          <w:sz w:val="22"/>
          <w:szCs w:val="22"/>
          <w:highlight w:val="none"/>
        </w:rPr>
        <w:t>1、如果分项报价与总价不一致，以总价为准。</w:t>
      </w:r>
    </w:p>
    <w:p>
      <w:pPr>
        <w:tabs>
          <w:tab w:val="left" w:pos="654"/>
          <w:tab w:val="left" w:pos="1734"/>
          <w:tab w:val="left" w:pos="2814"/>
          <w:tab w:val="left" w:pos="3894"/>
          <w:tab w:val="left" w:pos="5334"/>
          <w:tab w:val="left" w:pos="6414"/>
          <w:tab w:val="left" w:pos="7254"/>
          <w:tab w:val="left" w:pos="8574"/>
          <w:tab w:val="left" w:pos="9654"/>
        </w:tabs>
        <w:spacing w:line="360" w:lineRule="auto"/>
        <w:ind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2、总计价应等于“投标一览表”中的投标承租价。</w:t>
      </w:r>
    </w:p>
    <w:p>
      <w:pPr>
        <w:tabs>
          <w:tab w:val="left" w:pos="654"/>
          <w:tab w:val="left" w:pos="1734"/>
          <w:tab w:val="left" w:pos="2814"/>
          <w:tab w:val="left" w:pos="3894"/>
          <w:tab w:val="left" w:pos="5334"/>
          <w:tab w:val="left" w:pos="6414"/>
          <w:tab w:val="left" w:pos="7254"/>
          <w:tab w:val="left" w:pos="8574"/>
          <w:tab w:val="left" w:pos="9654"/>
        </w:tabs>
        <w:spacing w:line="360" w:lineRule="auto"/>
        <w:ind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3、投标人的报价应包含但不限于上述内容。</w:t>
      </w:r>
    </w:p>
    <w:p>
      <w:pPr>
        <w:pStyle w:val="28"/>
        <w:spacing w:line="360" w:lineRule="auto"/>
        <w:ind w:firstLine="3630" w:firstLineChars="165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ascii="宋体" w:hAnsi="宋体" w:eastAsia="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ascii="宋体" w:hAnsi="宋体" w:eastAsia="宋体" w:cs="宋体"/>
          <w:color w:val="auto"/>
          <w:sz w:val="22"/>
          <w:szCs w:val="22"/>
          <w:highlight w:val="none"/>
          <w:u w:val="single"/>
          <w:lang w:val="en-US" w:eastAsia="zh-CN"/>
        </w:rPr>
        <w:t xml:space="preserve">                      </w:t>
      </w:r>
    </w:p>
    <w:p>
      <w:pPr>
        <w:spacing w:line="360" w:lineRule="auto"/>
        <w:rPr>
          <w:rFonts w:hint="eastAsia" w:ascii="宋体" w:hAnsi="宋体" w:eastAsia="宋体" w:cs="宋体"/>
          <w:color w:val="auto"/>
          <w:sz w:val="22"/>
          <w:szCs w:val="22"/>
          <w:highlight w:val="none"/>
          <w:lang w:val="en-US"/>
        </w:rPr>
      </w:pP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pPr>
        <w:spacing w:line="360" w:lineRule="auto"/>
        <w:rPr>
          <w:rFonts w:hint="eastAsia" w:ascii="宋体" w:hAnsi="宋体" w:eastAsia="宋体" w:cs="宋体"/>
          <w:color w:val="auto"/>
          <w:sz w:val="22"/>
          <w:szCs w:val="22"/>
          <w:highlight w:val="none"/>
          <w:lang w:val="en-US"/>
        </w:rPr>
      </w:pPr>
      <w:r>
        <w:rPr>
          <w:rFonts w:hint="eastAsia" w:ascii="宋体" w:hAnsi="宋体" w:eastAsia="宋体" w:cs="宋体"/>
          <w:color w:val="auto"/>
          <w:sz w:val="22"/>
          <w:szCs w:val="22"/>
          <w:highlight w:val="none"/>
          <w:lang w:val="en-US"/>
        </w:rPr>
        <w:br w:type="page"/>
      </w:r>
    </w:p>
    <w:p>
      <w:pPr>
        <w:pStyle w:val="6"/>
        <w:jc w:val="center"/>
        <w:rPr>
          <w:rFonts w:ascii="宋体" w:hAnsi="宋体"/>
          <w:b w:val="0"/>
          <w:color w:val="auto"/>
          <w:sz w:val="21"/>
          <w:szCs w:val="21"/>
          <w:highlight w:val="none"/>
        </w:rPr>
      </w:pPr>
      <w:r>
        <w:rPr>
          <w:rFonts w:hint="eastAsia" w:ascii="宋体" w:hAnsi="宋体"/>
          <w:color w:val="auto"/>
          <w:sz w:val="22"/>
          <w:szCs w:val="22"/>
          <w:highlight w:val="none"/>
          <w:lang w:val="en-US"/>
        </w:rPr>
        <w:t>3</w:t>
      </w:r>
      <w:r>
        <w:rPr>
          <w:rFonts w:ascii="宋体" w:hAnsi="宋体"/>
          <w:color w:val="auto"/>
          <w:sz w:val="22"/>
          <w:szCs w:val="22"/>
          <w:highlight w:val="none"/>
        </w:rPr>
        <w:t>、承诺书</w:t>
      </w:r>
      <w:bookmarkEnd w:id="168"/>
      <w:bookmarkEnd w:id="169"/>
      <w:r>
        <w:rPr>
          <w:rFonts w:ascii="宋体" w:hAnsi="宋体"/>
          <w:color w:val="auto"/>
          <w:sz w:val="21"/>
          <w:szCs w:val="21"/>
          <w:highlight w:val="none"/>
        </w:rPr>
        <w:cr/>
      </w:r>
      <w:bookmarkEnd w:id="170"/>
      <w:bookmarkEnd w:id="172"/>
    </w:p>
    <w:p>
      <w:pPr>
        <w:widowControl/>
        <w:spacing w:line="360" w:lineRule="auto"/>
        <w:jc w:val="left"/>
        <w:rPr>
          <w:rFonts w:ascii="宋体" w:hAnsi="宋体"/>
          <w:color w:val="auto"/>
          <w:kern w:val="0"/>
          <w:sz w:val="22"/>
          <w:szCs w:val="22"/>
          <w:highlight w:val="none"/>
        </w:rPr>
      </w:pPr>
      <w:r>
        <w:rPr>
          <w:rFonts w:hint="eastAsia" w:ascii="宋体" w:hAnsi="宋体"/>
          <w:color w:val="auto"/>
          <w:kern w:val="0"/>
          <w:sz w:val="22"/>
          <w:szCs w:val="22"/>
          <w:highlight w:val="none"/>
          <w:lang w:eastAsia="zh-CN"/>
        </w:rPr>
        <w:t>致</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u w:val="single"/>
          <w:lang w:eastAsia="zh-CN"/>
        </w:rPr>
        <w:t>（招标人）</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rPr>
        <w:t>：</w:t>
      </w:r>
    </w:p>
    <w:p>
      <w:pPr>
        <w:widowControl/>
        <w:spacing w:line="360" w:lineRule="auto"/>
        <w:jc w:val="left"/>
        <w:rPr>
          <w:rFonts w:ascii="宋体" w:hAnsi="宋体"/>
          <w:color w:val="auto"/>
          <w:kern w:val="0"/>
          <w:sz w:val="22"/>
          <w:szCs w:val="22"/>
          <w:highlight w:val="none"/>
        </w:rPr>
      </w:pPr>
      <w:r>
        <w:rPr>
          <w:rFonts w:hint="eastAsia" w:ascii="宋体" w:hAnsi="宋体"/>
          <w:color w:val="auto"/>
          <w:kern w:val="0"/>
          <w:sz w:val="22"/>
          <w:szCs w:val="22"/>
          <w:highlight w:val="none"/>
        </w:rPr>
        <w:t xml:space="preserve">    我方充分理解</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u w:val="single"/>
          <w:lang w:eastAsia="zh-CN"/>
        </w:rPr>
        <w:t>（项目名称）</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rPr>
        <w:t>的重要，如我方为此合同的最终合作方，我方将把</w:t>
      </w:r>
      <w:r>
        <w:rPr>
          <w:rFonts w:hint="eastAsia" w:ascii="宋体" w:hAnsi="宋体"/>
          <w:color w:val="auto"/>
          <w:kern w:val="0"/>
          <w:sz w:val="22"/>
          <w:szCs w:val="22"/>
          <w:highlight w:val="none"/>
          <w:lang w:eastAsia="zh-CN"/>
        </w:rPr>
        <w:t>诚信租赁</w:t>
      </w:r>
      <w:r>
        <w:rPr>
          <w:rFonts w:hint="eastAsia" w:ascii="宋体" w:hAnsi="宋体"/>
          <w:color w:val="auto"/>
          <w:kern w:val="0"/>
          <w:sz w:val="22"/>
          <w:szCs w:val="22"/>
          <w:highlight w:val="none"/>
        </w:rPr>
        <w:t>放在第一位并承诺如下：</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承诺按招</w:t>
      </w:r>
      <w:r>
        <w:rPr>
          <w:rFonts w:hint="eastAsia" w:ascii="宋体" w:hAnsi="宋体"/>
          <w:color w:val="auto"/>
          <w:kern w:val="0"/>
          <w:sz w:val="22"/>
          <w:szCs w:val="22"/>
          <w:highlight w:val="none"/>
          <w:lang w:val="en-US" w:eastAsia="zh-CN"/>
        </w:rPr>
        <w:t>租</w:t>
      </w:r>
      <w:r>
        <w:rPr>
          <w:rFonts w:hint="eastAsia" w:ascii="宋体" w:hAnsi="宋体"/>
          <w:color w:val="auto"/>
          <w:kern w:val="0"/>
          <w:sz w:val="22"/>
          <w:szCs w:val="22"/>
          <w:highlight w:val="none"/>
        </w:rPr>
        <w:t>人的要求及时</w:t>
      </w:r>
      <w:r>
        <w:rPr>
          <w:rFonts w:hint="eastAsia" w:ascii="宋体" w:hAnsi="宋体"/>
          <w:color w:val="auto"/>
          <w:kern w:val="0"/>
          <w:sz w:val="22"/>
          <w:szCs w:val="22"/>
          <w:highlight w:val="none"/>
          <w:lang w:eastAsia="zh-CN"/>
        </w:rPr>
        <w:t>提交履约保函和租金</w:t>
      </w:r>
      <w:r>
        <w:rPr>
          <w:rFonts w:hint="eastAsia" w:ascii="宋体" w:hAnsi="宋体"/>
          <w:color w:val="auto"/>
          <w:kern w:val="0"/>
          <w:sz w:val="22"/>
          <w:szCs w:val="22"/>
          <w:highlight w:val="none"/>
        </w:rPr>
        <w:t>，并正常</w:t>
      </w:r>
      <w:r>
        <w:rPr>
          <w:rFonts w:hint="eastAsia" w:ascii="宋体" w:hAnsi="宋体"/>
          <w:color w:val="auto"/>
          <w:kern w:val="0"/>
          <w:sz w:val="22"/>
          <w:szCs w:val="22"/>
          <w:highlight w:val="none"/>
          <w:lang w:eastAsia="zh-CN"/>
        </w:rPr>
        <w:t>使用车辆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承诺在约定时间</w:t>
      </w:r>
      <w:r>
        <w:rPr>
          <w:rFonts w:hint="eastAsia" w:ascii="宋体" w:hAnsi="宋体"/>
          <w:color w:val="auto"/>
          <w:kern w:val="0"/>
          <w:sz w:val="22"/>
          <w:szCs w:val="22"/>
          <w:highlight w:val="none"/>
          <w:lang w:eastAsia="zh-CN"/>
        </w:rPr>
        <w:t>租赁车辆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承诺所租</w:t>
      </w:r>
      <w:r>
        <w:rPr>
          <w:rFonts w:hint="eastAsia" w:ascii="宋体" w:hAnsi="宋体"/>
          <w:color w:val="auto"/>
          <w:kern w:val="0"/>
          <w:sz w:val="22"/>
          <w:szCs w:val="22"/>
          <w:highlight w:val="none"/>
          <w:lang w:eastAsia="zh-CN"/>
        </w:rPr>
        <w:t>车辆</w:t>
      </w:r>
      <w:r>
        <w:rPr>
          <w:rFonts w:hint="eastAsia" w:ascii="宋体" w:hAnsi="宋体"/>
          <w:color w:val="auto"/>
          <w:kern w:val="0"/>
          <w:sz w:val="22"/>
          <w:szCs w:val="22"/>
          <w:highlight w:val="none"/>
        </w:rPr>
        <w:t>由我方直接</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，不出现转</w:t>
      </w:r>
      <w:r>
        <w:rPr>
          <w:rFonts w:hint="eastAsia" w:ascii="宋体" w:hAnsi="宋体"/>
          <w:color w:val="auto"/>
          <w:kern w:val="0"/>
          <w:sz w:val="22"/>
          <w:szCs w:val="22"/>
          <w:highlight w:val="none"/>
          <w:lang w:eastAsia="zh-CN"/>
        </w:rPr>
        <w:t>租</w:t>
      </w:r>
      <w:r>
        <w:rPr>
          <w:rFonts w:hint="eastAsia" w:ascii="宋体" w:hAnsi="宋体"/>
          <w:color w:val="auto"/>
          <w:kern w:val="0"/>
          <w:sz w:val="22"/>
          <w:szCs w:val="22"/>
          <w:highlight w:val="none"/>
        </w:rPr>
        <w:t>的经营形式。</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承诺不</w:t>
      </w:r>
      <w:r>
        <w:rPr>
          <w:rFonts w:hint="eastAsia" w:ascii="宋体" w:hAnsi="宋体"/>
          <w:color w:val="auto"/>
          <w:kern w:val="0"/>
          <w:sz w:val="22"/>
          <w:szCs w:val="22"/>
          <w:highlight w:val="none"/>
          <w:lang w:eastAsia="zh-CN"/>
        </w:rPr>
        <w:t>故意损坏车辆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w:t>
      </w:r>
      <w:r>
        <w:rPr>
          <w:rFonts w:hint="eastAsia" w:ascii="宋体" w:hAnsi="宋体"/>
          <w:color w:val="auto"/>
          <w:kern w:val="0"/>
          <w:sz w:val="22"/>
          <w:szCs w:val="22"/>
          <w:highlight w:val="none"/>
          <w:lang w:eastAsia="zh-CN"/>
        </w:rPr>
        <w:t>按相关国家法规合理用车</w:t>
      </w:r>
      <w:r>
        <w:rPr>
          <w:rFonts w:hint="eastAsia" w:ascii="宋体" w:hAnsi="宋体"/>
          <w:color w:val="auto"/>
          <w:kern w:val="0"/>
          <w:sz w:val="22"/>
          <w:szCs w:val="22"/>
          <w:highlight w:val="none"/>
        </w:rPr>
        <w:t>，</w:t>
      </w:r>
      <w:r>
        <w:rPr>
          <w:rFonts w:hint="eastAsia" w:ascii="宋体" w:hAnsi="宋体"/>
          <w:color w:val="auto"/>
          <w:kern w:val="0"/>
          <w:sz w:val="22"/>
          <w:szCs w:val="22"/>
          <w:highlight w:val="none"/>
          <w:lang w:eastAsia="zh-CN"/>
        </w:rPr>
        <w:t>否则</w:t>
      </w:r>
      <w:r>
        <w:rPr>
          <w:rFonts w:hint="eastAsia" w:ascii="宋体" w:hAnsi="宋体"/>
          <w:color w:val="auto"/>
          <w:kern w:val="0"/>
          <w:sz w:val="22"/>
          <w:szCs w:val="22"/>
          <w:highlight w:val="none"/>
        </w:rPr>
        <w:t>引起的一切</w:t>
      </w:r>
      <w:r>
        <w:rPr>
          <w:rFonts w:hint="eastAsia" w:ascii="宋体" w:hAnsi="宋体"/>
          <w:color w:val="auto"/>
          <w:kern w:val="0"/>
          <w:sz w:val="22"/>
          <w:szCs w:val="22"/>
          <w:highlight w:val="none"/>
          <w:lang w:eastAsia="zh-CN"/>
        </w:rPr>
        <w:t>违法违规事宜</w:t>
      </w:r>
      <w:r>
        <w:rPr>
          <w:rFonts w:hint="eastAsia" w:ascii="宋体" w:hAnsi="宋体"/>
          <w:color w:val="auto"/>
          <w:kern w:val="0"/>
          <w:sz w:val="22"/>
          <w:szCs w:val="22"/>
          <w:highlight w:val="none"/>
        </w:rPr>
        <w:t>由我方承担。</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承诺在合同期内，不得以任何形式和理由向</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提出降低</w:t>
      </w:r>
      <w:r>
        <w:rPr>
          <w:rFonts w:hint="eastAsia" w:ascii="宋体" w:hAnsi="宋体"/>
          <w:color w:val="auto"/>
          <w:kern w:val="0"/>
          <w:sz w:val="22"/>
          <w:szCs w:val="22"/>
          <w:highlight w:val="none"/>
          <w:lang w:eastAsia="zh-CN"/>
        </w:rPr>
        <w:t>和延迟提交</w:t>
      </w:r>
      <w:r>
        <w:rPr>
          <w:rFonts w:hint="eastAsia" w:ascii="宋体" w:hAnsi="宋体"/>
          <w:color w:val="auto"/>
          <w:kern w:val="0"/>
          <w:sz w:val="22"/>
          <w:szCs w:val="22"/>
          <w:highlight w:val="none"/>
        </w:rPr>
        <w:t>租金的要求，否则</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有权</w:t>
      </w:r>
      <w:r>
        <w:rPr>
          <w:rFonts w:hint="eastAsia" w:ascii="宋体" w:hAnsi="宋体"/>
          <w:color w:val="auto"/>
          <w:kern w:val="0"/>
          <w:sz w:val="22"/>
          <w:szCs w:val="22"/>
          <w:highlight w:val="none"/>
          <w:lang w:val="en-US" w:eastAsia="zh-CN"/>
        </w:rPr>
        <w:t>单方面</w:t>
      </w:r>
      <w:r>
        <w:rPr>
          <w:rFonts w:hint="eastAsia" w:ascii="宋体" w:hAnsi="宋体"/>
          <w:color w:val="auto"/>
          <w:kern w:val="0"/>
          <w:sz w:val="22"/>
          <w:szCs w:val="22"/>
          <w:highlight w:val="none"/>
        </w:rPr>
        <w:t>解除合同并没收</w:t>
      </w:r>
      <w:r>
        <w:rPr>
          <w:rFonts w:hint="eastAsia" w:ascii="宋体" w:hAnsi="宋体"/>
          <w:color w:val="auto"/>
          <w:kern w:val="0"/>
          <w:sz w:val="22"/>
          <w:szCs w:val="22"/>
          <w:highlight w:val="none"/>
          <w:lang w:eastAsia="zh-CN"/>
        </w:rPr>
        <w:t>履约</w:t>
      </w:r>
      <w:r>
        <w:rPr>
          <w:rFonts w:hint="eastAsia" w:ascii="宋体" w:hAnsi="宋体"/>
          <w:color w:val="auto"/>
          <w:kern w:val="0"/>
          <w:sz w:val="22"/>
          <w:szCs w:val="22"/>
          <w:highlight w:val="none"/>
        </w:rPr>
        <w:t>保证金。</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承诺如有不正常</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、未及时</w:t>
      </w:r>
      <w:r>
        <w:rPr>
          <w:rFonts w:hint="eastAsia" w:ascii="宋体" w:hAnsi="宋体"/>
          <w:color w:val="auto"/>
          <w:kern w:val="0"/>
          <w:sz w:val="22"/>
          <w:szCs w:val="22"/>
          <w:highlight w:val="none"/>
          <w:lang w:eastAsia="zh-CN"/>
        </w:rPr>
        <w:t>处理违章</w:t>
      </w:r>
      <w:r>
        <w:rPr>
          <w:rFonts w:hint="eastAsia" w:ascii="宋体" w:hAnsi="宋体"/>
          <w:color w:val="auto"/>
          <w:kern w:val="0"/>
          <w:sz w:val="22"/>
          <w:szCs w:val="22"/>
          <w:highlight w:val="none"/>
        </w:rPr>
        <w:t>、转让经营、不合格</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、变相要求降低租金中的任一或多种情况发生，</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有权视情况采取“没收租赁保证金、解除合同”等处罚方式。</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承诺严格遵守</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及上级主管单位发布的管理和商业经营相关的管理规定。</w:t>
      </w:r>
    </w:p>
    <w:p>
      <w:pPr>
        <w:widowControl/>
        <w:spacing w:line="360" w:lineRule="auto"/>
        <w:jc w:val="left"/>
        <w:rPr>
          <w:rFonts w:ascii="宋体" w:hAnsi="宋体"/>
          <w:color w:val="auto"/>
          <w:kern w:val="0"/>
          <w:sz w:val="22"/>
          <w:szCs w:val="22"/>
          <w:highlight w:val="none"/>
        </w:rPr>
      </w:pPr>
    </w:p>
    <w:p>
      <w:pPr>
        <w:widowControl/>
        <w:spacing w:line="360" w:lineRule="auto"/>
        <w:jc w:val="left"/>
        <w:rPr>
          <w:rFonts w:ascii="宋体" w:hAnsi="宋体"/>
          <w:color w:val="auto"/>
          <w:kern w:val="0"/>
          <w:sz w:val="22"/>
          <w:szCs w:val="22"/>
          <w:highlight w:val="none"/>
          <w:u w:val="single"/>
        </w:rPr>
      </w:pPr>
      <w:r>
        <w:rPr>
          <w:rFonts w:hint="eastAsia" w:ascii="宋体" w:hAnsi="宋体"/>
          <w:color w:val="auto"/>
          <w:kern w:val="0"/>
          <w:sz w:val="22"/>
          <w:szCs w:val="22"/>
          <w:highlight w:val="none"/>
        </w:rPr>
        <w:t xml:space="preserve">                     投标人名称（公章）：</w:t>
      </w:r>
      <w:r>
        <w:rPr>
          <w:rFonts w:hint="eastAsia" w:ascii="宋体" w:hAnsi="宋体"/>
          <w:color w:val="auto"/>
          <w:kern w:val="0"/>
          <w:sz w:val="22"/>
          <w:szCs w:val="22"/>
          <w:highlight w:val="none"/>
          <w:u w:val="single"/>
        </w:rPr>
        <w:t xml:space="preserve">                  </w:t>
      </w:r>
    </w:p>
    <w:p>
      <w:pPr>
        <w:widowControl/>
        <w:spacing w:line="360" w:lineRule="auto"/>
        <w:jc w:val="left"/>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                     法定代表人（或授权代表）：</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 xml:space="preserve">                           </w:t>
      </w:r>
    </w:p>
    <w:p>
      <w:pPr>
        <w:pStyle w:val="28"/>
        <w:spacing w:line="360" w:lineRule="auto"/>
        <w:ind w:right="420" w:firstLine="2420" w:firstLineChars="1100"/>
        <w:rPr>
          <w:rFonts w:hAnsi="宋体"/>
          <w:color w:val="auto"/>
          <w:sz w:val="22"/>
          <w:szCs w:val="22"/>
          <w:highlight w:val="none"/>
        </w:rPr>
      </w:pPr>
      <w:r>
        <w:rPr>
          <w:rFonts w:hint="eastAsia" w:ascii="宋体" w:hAnsi="宋体"/>
          <w:color w:val="auto"/>
          <w:kern w:val="0"/>
          <w:sz w:val="22"/>
          <w:szCs w:val="22"/>
          <w:highlight w:val="none"/>
        </w:rPr>
        <w:t>日  期：</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年</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月</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日</w:t>
      </w:r>
      <w:r>
        <w:rPr>
          <w:rFonts w:hint="eastAsia" w:hAnsi="宋体"/>
          <w:color w:val="auto"/>
          <w:sz w:val="22"/>
          <w:szCs w:val="22"/>
          <w:highlight w:val="none"/>
        </w:rPr>
        <w:t xml:space="preserve"> </w:t>
      </w:r>
      <w:r>
        <w:rPr>
          <w:rFonts w:hAnsi="宋体"/>
          <w:color w:val="auto"/>
          <w:sz w:val="22"/>
          <w:szCs w:val="22"/>
          <w:highlight w:val="none"/>
        </w:rPr>
        <w:t xml:space="preserve"> </w:t>
      </w:r>
    </w:p>
    <w:p>
      <w:pPr>
        <w:spacing w:line="360" w:lineRule="auto"/>
        <w:rPr>
          <w:rFonts w:ascii="宋体" w:hAnsi="宋体"/>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pStyle w:val="6"/>
        <w:jc w:val="center"/>
        <w:rPr>
          <w:rFonts w:ascii="宋体" w:hAnsi="宋体"/>
          <w:color w:val="auto"/>
          <w:sz w:val="22"/>
          <w:szCs w:val="22"/>
          <w:highlight w:val="none"/>
        </w:rPr>
      </w:pPr>
      <w:bookmarkStart w:id="176" w:name="_Toc27673"/>
      <w:bookmarkStart w:id="177" w:name="_Toc441844118"/>
      <w:r>
        <w:rPr>
          <w:rFonts w:hint="eastAsia" w:ascii="宋体" w:hAnsi="宋体"/>
          <w:color w:val="auto"/>
          <w:sz w:val="22"/>
          <w:szCs w:val="22"/>
          <w:highlight w:val="none"/>
          <w:lang w:val="en-US"/>
        </w:rPr>
        <w:t>4</w:t>
      </w:r>
      <w:r>
        <w:rPr>
          <w:rFonts w:ascii="宋体" w:hAnsi="宋体"/>
          <w:color w:val="auto"/>
          <w:sz w:val="22"/>
          <w:szCs w:val="22"/>
          <w:highlight w:val="none"/>
        </w:rPr>
        <w:t>、</w:t>
      </w:r>
      <w:bookmarkStart w:id="178" w:name="_Toc326689517"/>
      <w:bookmarkStart w:id="179" w:name="_Toc427232351"/>
      <w:bookmarkStart w:id="180" w:name="_Toc321994782"/>
      <w:bookmarkStart w:id="181" w:name="_Toc401738103"/>
      <w:bookmarkStart w:id="182" w:name="_Toc395863122"/>
      <w:r>
        <w:rPr>
          <w:rFonts w:ascii="宋体" w:hAnsi="宋体"/>
          <w:color w:val="auto"/>
          <w:sz w:val="22"/>
          <w:szCs w:val="22"/>
          <w:highlight w:val="none"/>
        </w:rPr>
        <w:t>法定代表人身份证明书</w:t>
      </w:r>
      <w:bookmarkEnd w:id="176"/>
      <w:bookmarkEnd w:id="177"/>
      <w:bookmarkEnd w:id="178"/>
      <w:bookmarkEnd w:id="179"/>
      <w:bookmarkEnd w:id="180"/>
      <w:bookmarkEnd w:id="181"/>
      <w:bookmarkEnd w:id="182"/>
    </w:p>
    <w:p>
      <w:pPr>
        <w:spacing w:line="560" w:lineRule="exact"/>
        <w:jc w:val="center"/>
        <w:rPr>
          <w:rFonts w:ascii="宋体" w:hAnsi="宋体"/>
          <w:b/>
          <w:color w:val="auto"/>
          <w:szCs w:val="21"/>
          <w:highlight w:val="none"/>
        </w:rPr>
      </w:pPr>
    </w:p>
    <w:p>
      <w:pPr>
        <w:spacing w:line="560" w:lineRule="exact"/>
        <w:rPr>
          <w:rFonts w:ascii="宋体" w:hAnsi="宋体"/>
          <w:color w:val="auto"/>
          <w:sz w:val="22"/>
          <w:szCs w:val="22"/>
          <w:highlight w:val="none"/>
        </w:rPr>
      </w:pPr>
      <w:r>
        <w:rPr>
          <w:rFonts w:ascii="宋体" w:hAnsi="宋体"/>
          <w:color w:val="auto"/>
          <w:sz w:val="22"/>
          <w:szCs w:val="22"/>
          <w:highlight w:val="none"/>
        </w:rPr>
        <w:t>致：</w:t>
      </w: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代理机构名称）</w:t>
      </w:r>
    </w:p>
    <w:p>
      <w:pPr>
        <w:pStyle w:val="84"/>
        <w:spacing w:line="560" w:lineRule="exact"/>
        <w:ind w:firstLine="563" w:firstLineChars="256"/>
        <w:rPr>
          <w:rFonts w:ascii="宋体" w:eastAsia="宋体"/>
          <w:color w:val="auto"/>
          <w:sz w:val="22"/>
          <w:szCs w:val="22"/>
          <w:highlight w:val="none"/>
        </w:rPr>
      </w:pPr>
      <w:r>
        <w:rPr>
          <w:rFonts w:ascii="宋体" w:eastAsia="宋体"/>
          <w:color w:val="auto"/>
          <w:sz w:val="22"/>
          <w:szCs w:val="22"/>
          <w:highlight w:val="none"/>
        </w:rPr>
        <w:t>本证明书声明：注册于（国家名称）的</w:t>
      </w:r>
      <w:r>
        <w:rPr>
          <w:rFonts w:ascii="宋体" w:eastAsia="宋体"/>
          <w:color w:val="auto"/>
          <w:sz w:val="22"/>
          <w:szCs w:val="22"/>
          <w:highlight w:val="none"/>
          <w:u w:val="single"/>
        </w:rPr>
        <w:t xml:space="preserve">　      （投标人名称）   　   </w:t>
      </w:r>
      <w:r>
        <w:rPr>
          <w:rFonts w:ascii="宋体" w:eastAsia="宋体"/>
          <w:color w:val="auto"/>
          <w:sz w:val="22"/>
          <w:szCs w:val="22"/>
          <w:highlight w:val="none"/>
        </w:rPr>
        <w:t>在下面签字的</w:t>
      </w:r>
      <w:r>
        <w:rPr>
          <w:rFonts w:ascii="宋体" w:eastAsia="宋体"/>
          <w:color w:val="auto"/>
          <w:sz w:val="22"/>
          <w:szCs w:val="22"/>
          <w:highlight w:val="none"/>
          <w:u w:val="single"/>
        </w:rPr>
        <w:t xml:space="preserve">　（法定代表人姓名、职务）  </w:t>
      </w:r>
      <w:r>
        <w:rPr>
          <w:rFonts w:ascii="宋体" w:eastAsia="宋体"/>
          <w:color w:val="auto"/>
          <w:sz w:val="22"/>
          <w:szCs w:val="22"/>
          <w:highlight w:val="none"/>
        </w:rPr>
        <w:t>为本公司的</w:t>
      </w:r>
      <w:r>
        <w:rPr>
          <w:rFonts w:hint="eastAsia" w:ascii="宋体" w:eastAsia="宋体"/>
          <w:color w:val="auto"/>
          <w:sz w:val="22"/>
          <w:szCs w:val="22"/>
          <w:highlight w:val="none"/>
          <w:lang w:eastAsia="zh-CN"/>
        </w:rPr>
        <w:t>法定</w:t>
      </w:r>
      <w:r>
        <w:rPr>
          <w:rFonts w:ascii="宋体" w:eastAsia="宋体"/>
          <w:color w:val="auto"/>
          <w:sz w:val="22"/>
          <w:szCs w:val="22"/>
          <w:highlight w:val="none"/>
        </w:rPr>
        <w:t>代表人（</w:t>
      </w:r>
      <w:r>
        <w:rPr>
          <w:rFonts w:ascii="宋体" w:eastAsia="宋体"/>
          <w:b/>
          <w:color w:val="auto"/>
          <w:sz w:val="22"/>
          <w:szCs w:val="22"/>
          <w:highlight w:val="none"/>
        </w:rPr>
        <w:t>相关身份证复印件须附后</w:t>
      </w:r>
      <w:r>
        <w:rPr>
          <w:rFonts w:ascii="宋体" w:eastAsia="宋体"/>
          <w:color w:val="auto"/>
          <w:sz w:val="22"/>
          <w:szCs w:val="22"/>
          <w:highlight w:val="none"/>
        </w:rPr>
        <w:t>）。</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特此证明</w:t>
      </w:r>
    </w:p>
    <w:p>
      <w:pPr>
        <w:spacing w:line="560" w:lineRule="exact"/>
        <w:ind w:firstLine="440" w:firstLineChars="200"/>
        <w:rPr>
          <w:rFonts w:ascii="宋体" w:hAnsi="宋体"/>
          <w:color w:val="auto"/>
          <w:sz w:val="22"/>
          <w:szCs w:val="22"/>
          <w:highlight w:val="none"/>
        </w:rPr>
      </w:pPr>
    </w:p>
    <w:p>
      <w:pPr>
        <w:spacing w:line="560" w:lineRule="exact"/>
        <w:ind w:firstLine="440" w:firstLineChars="200"/>
        <w:rPr>
          <w:rFonts w:ascii="宋体" w:hAnsi="宋体"/>
          <w:color w:val="auto"/>
          <w:sz w:val="22"/>
          <w:szCs w:val="22"/>
          <w:highlight w:val="none"/>
        </w:rPr>
      </w:pP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投标人名称（公章）：</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投标人地址：</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法定代表人（</w:t>
      </w:r>
      <w:r>
        <w:rPr>
          <w:rFonts w:hint="eastAsia" w:ascii="宋体" w:eastAsia="宋体"/>
          <w:color w:val="auto"/>
          <w:sz w:val="22"/>
          <w:szCs w:val="22"/>
          <w:highlight w:val="none"/>
        </w:rPr>
        <w:t>签名或盖章</w:t>
      </w:r>
      <w:r>
        <w:rPr>
          <w:rFonts w:ascii="宋体" w:eastAsia="宋体"/>
          <w:color w:val="auto"/>
          <w:sz w:val="22"/>
          <w:szCs w:val="22"/>
          <w:highlight w:val="none"/>
        </w:rPr>
        <w:t>）：</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职</w:t>
      </w:r>
      <w:r>
        <w:rPr>
          <w:rFonts w:hint="eastAsia" w:ascii="宋体" w:eastAsia="宋体"/>
          <w:color w:val="auto"/>
          <w:sz w:val="22"/>
          <w:szCs w:val="22"/>
          <w:highlight w:val="none"/>
        </w:rPr>
        <w:t xml:space="preserve"> </w:t>
      </w:r>
      <w:r>
        <w:rPr>
          <w:rFonts w:ascii="宋体" w:eastAsia="宋体"/>
          <w:color w:val="auto"/>
          <w:sz w:val="22"/>
          <w:szCs w:val="22"/>
          <w:highlight w:val="none"/>
        </w:rPr>
        <w:t xml:space="preserve">    务：</w:t>
      </w:r>
    </w:p>
    <w:p>
      <w:pPr>
        <w:spacing w:line="560" w:lineRule="exact"/>
        <w:ind w:left="4320" w:leftChars="2057"/>
        <w:rPr>
          <w:rFonts w:ascii="Times New Roman" w:hAnsi="Times New Roman"/>
          <w:color w:val="auto"/>
          <w:sz w:val="22"/>
          <w:szCs w:val="22"/>
          <w:highlight w:val="none"/>
        </w:rPr>
      </w:pPr>
      <w:bookmarkStart w:id="183" w:name="_Toc88985368"/>
      <w:bookmarkStart w:id="184" w:name="_Toc230422786"/>
      <w:bookmarkStart w:id="185" w:name="_Toc210188797"/>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560" w:lineRule="exact"/>
        <w:rPr>
          <w:rFonts w:ascii="Times New Roman" w:hAnsi="Times New Roman"/>
          <w:color w:val="auto"/>
          <w:sz w:val="22"/>
          <w:szCs w:val="22"/>
          <w:highlight w:val="none"/>
        </w:rPr>
      </w:pPr>
    </w:p>
    <w:p>
      <w:pPr>
        <w:spacing w:line="560" w:lineRule="exact"/>
        <w:rPr>
          <w:rFonts w:ascii="Times New Roman" w:hAnsi="Times New Roman"/>
          <w:color w:val="auto"/>
          <w:sz w:val="22"/>
          <w:szCs w:val="22"/>
          <w:highlight w:val="none"/>
        </w:rPr>
      </w:pPr>
    </w:p>
    <w:p>
      <w:pPr>
        <w:pStyle w:val="6"/>
        <w:jc w:val="center"/>
        <w:rPr>
          <w:rFonts w:asciiTheme="minorEastAsia" w:hAnsiTheme="minorEastAsia" w:eastAsiaTheme="minorEastAsia"/>
          <w:color w:val="auto"/>
          <w:sz w:val="22"/>
          <w:szCs w:val="22"/>
          <w:highlight w:val="none"/>
        </w:rPr>
      </w:pPr>
      <w:bookmarkStart w:id="186" w:name="_Toc321994783"/>
      <w:bookmarkStart w:id="187" w:name="_Toc326689518"/>
      <w:bookmarkStart w:id="188" w:name="_Toc427232352"/>
      <w:bookmarkStart w:id="189" w:name="_Toc441844119"/>
      <w:bookmarkStart w:id="190" w:name="_Toc401738104"/>
      <w:bookmarkStart w:id="191" w:name="_Toc395863123"/>
      <w:bookmarkStart w:id="192" w:name="_Toc8392"/>
      <w:r>
        <w:rPr>
          <w:rFonts w:hint="eastAsia" w:asciiTheme="minorEastAsia" w:hAnsiTheme="minorEastAsia" w:eastAsiaTheme="minorEastAsia"/>
          <w:color w:val="auto"/>
          <w:sz w:val="22"/>
          <w:szCs w:val="22"/>
          <w:highlight w:val="none"/>
          <w:lang w:val="en-US"/>
        </w:rPr>
        <w:t>5</w:t>
      </w:r>
      <w:r>
        <w:rPr>
          <w:rFonts w:hint="eastAsia" w:asciiTheme="minorEastAsia" w:hAnsiTheme="minorEastAsia" w:eastAsiaTheme="minorEastAsia"/>
          <w:color w:val="auto"/>
          <w:sz w:val="22"/>
          <w:szCs w:val="22"/>
          <w:highlight w:val="none"/>
        </w:rPr>
        <w:t>、法人授权委托证明书</w:t>
      </w:r>
      <w:bookmarkEnd w:id="183"/>
      <w:bookmarkEnd w:id="184"/>
      <w:bookmarkEnd w:id="185"/>
      <w:bookmarkEnd w:id="186"/>
      <w:bookmarkEnd w:id="187"/>
      <w:bookmarkEnd w:id="188"/>
      <w:bookmarkEnd w:id="189"/>
      <w:bookmarkEnd w:id="190"/>
      <w:bookmarkEnd w:id="191"/>
      <w:bookmarkEnd w:id="192"/>
    </w:p>
    <w:p>
      <w:pPr>
        <w:spacing w:line="560" w:lineRule="exact"/>
        <w:jc w:val="center"/>
        <w:rPr>
          <w:rFonts w:asciiTheme="minorEastAsia" w:hAnsiTheme="minorEastAsia" w:eastAsiaTheme="minorEastAsia"/>
          <w:b/>
          <w:color w:val="auto"/>
          <w:sz w:val="22"/>
          <w:szCs w:val="22"/>
          <w:highlight w:val="none"/>
        </w:rPr>
      </w:pPr>
    </w:p>
    <w:p>
      <w:pPr>
        <w:spacing w:line="360" w:lineRule="auto"/>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致：</w:t>
      </w:r>
      <w:r>
        <w:rPr>
          <w:rFonts w:asciiTheme="minorEastAsia" w:hAnsiTheme="minorEastAsia" w:eastAsiaTheme="minorEastAsia"/>
          <w:color w:val="auto"/>
          <w:sz w:val="22"/>
          <w:szCs w:val="22"/>
          <w:highlight w:val="none"/>
          <w:u w:val="single"/>
        </w:rPr>
        <w:t>（</w:t>
      </w:r>
      <w:r>
        <w:rPr>
          <w:rFonts w:hint="eastAsia" w:asciiTheme="minorEastAsia" w:hAnsiTheme="minorEastAsia" w:eastAsiaTheme="minorEastAsia"/>
          <w:color w:val="auto"/>
          <w:sz w:val="22"/>
          <w:szCs w:val="22"/>
          <w:highlight w:val="none"/>
          <w:u w:val="single"/>
        </w:rPr>
        <w:t>招标</w:t>
      </w:r>
      <w:r>
        <w:rPr>
          <w:rFonts w:asciiTheme="minorEastAsia" w:hAnsiTheme="minorEastAsia" w:eastAsiaTheme="minorEastAsia"/>
          <w:color w:val="auto"/>
          <w:sz w:val="22"/>
          <w:szCs w:val="22"/>
          <w:highlight w:val="none"/>
          <w:u w:val="single"/>
        </w:rPr>
        <w:t>代理机构名称）</w:t>
      </w:r>
    </w:p>
    <w:p>
      <w:pPr>
        <w:pStyle w:val="84"/>
        <w:spacing w:line="360" w:lineRule="auto"/>
        <w:ind w:firstLine="433"/>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本委托书声明：在下面签字的（法定代表人姓名、职务）代表（投标人名称）委托在下面签字的（受委托人的姓名、职务）为本公司的</w:t>
      </w:r>
      <w:r>
        <w:rPr>
          <w:rFonts w:hint="eastAsia" w:asciiTheme="minorEastAsia" w:hAnsiTheme="minorEastAsia" w:eastAsiaTheme="minorEastAsia"/>
          <w:color w:val="auto"/>
          <w:sz w:val="22"/>
          <w:szCs w:val="22"/>
          <w:highlight w:val="none"/>
          <w:lang w:eastAsia="zh-CN"/>
        </w:rPr>
        <w:t>合法</w:t>
      </w:r>
      <w:r>
        <w:rPr>
          <w:rFonts w:asciiTheme="minorEastAsia" w:hAnsiTheme="minorEastAsia" w:eastAsiaTheme="minorEastAsia"/>
          <w:color w:val="auto"/>
          <w:sz w:val="22"/>
          <w:szCs w:val="22"/>
          <w:highlight w:val="none"/>
        </w:rPr>
        <w:t>代表人，就</w:t>
      </w:r>
      <w:r>
        <w:rPr>
          <w:rFonts w:asciiTheme="minorEastAsia" w:hAnsiTheme="minorEastAsia" w:eastAsiaTheme="minorEastAsia"/>
          <w:color w:val="auto"/>
          <w:sz w:val="22"/>
          <w:szCs w:val="22"/>
          <w:highlight w:val="none"/>
          <w:u w:val="single"/>
        </w:rPr>
        <w:t xml:space="preserve">          项目</w:t>
      </w:r>
      <w:r>
        <w:rPr>
          <w:rFonts w:asciiTheme="minorEastAsia" w:hAnsiTheme="minorEastAsia" w:eastAsiaTheme="minorEastAsia"/>
          <w:color w:val="auto"/>
          <w:sz w:val="22"/>
          <w:szCs w:val="22"/>
          <w:highlight w:val="none"/>
        </w:rPr>
        <w:t>（</w:t>
      </w:r>
      <w:r>
        <w:rPr>
          <w:rFonts w:hint="eastAsia" w:asciiTheme="minorEastAsia" w:hAnsiTheme="minorEastAsia" w:eastAsiaTheme="minorEastAsia"/>
          <w:color w:val="auto"/>
          <w:sz w:val="22"/>
          <w:szCs w:val="22"/>
          <w:highlight w:val="none"/>
        </w:rPr>
        <w:t>项目</w:t>
      </w:r>
      <w:r>
        <w:rPr>
          <w:rFonts w:asciiTheme="minorEastAsia" w:hAnsiTheme="minorEastAsia" w:eastAsiaTheme="minorEastAsia"/>
          <w:color w:val="auto"/>
          <w:sz w:val="22"/>
          <w:szCs w:val="22"/>
          <w:highlight w:val="none"/>
        </w:rPr>
        <w:t>编号：   包号：   ）的</w:t>
      </w:r>
      <w:r>
        <w:rPr>
          <w:rFonts w:hint="eastAsia" w:asciiTheme="minorEastAsia" w:hAnsiTheme="minorEastAsia" w:eastAsiaTheme="minorEastAsia"/>
          <w:color w:val="auto"/>
          <w:sz w:val="22"/>
          <w:szCs w:val="22"/>
          <w:highlight w:val="none"/>
        </w:rPr>
        <w:t>投标、合同、计量结算、变更等与项目相关的执行</w:t>
      </w:r>
      <w:r>
        <w:rPr>
          <w:rFonts w:asciiTheme="minorEastAsia" w:hAnsiTheme="minorEastAsia" w:eastAsiaTheme="minorEastAsia"/>
          <w:color w:val="auto"/>
          <w:sz w:val="22"/>
          <w:szCs w:val="22"/>
          <w:highlight w:val="none"/>
        </w:rPr>
        <w:t>，以我方的名义处理一切与之有关的事宜（</w:t>
      </w:r>
      <w:r>
        <w:rPr>
          <w:rFonts w:asciiTheme="minorEastAsia" w:hAnsiTheme="minorEastAsia" w:eastAsiaTheme="minorEastAsia"/>
          <w:b/>
          <w:color w:val="auto"/>
          <w:sz w:val="22"/>
          <w:szCs w:val="22"/>
          <w:highlight w:val="none"/>
        </w:rPr>
        <w:t>相关身份证复印件须附后</w:t>
      </w:r>
      <w:r>
        <w:rPr>
          <w:rFonts w:asciiTheme="minorEastAsia" w:hAnsiTheme="minorEastAsia" w:eastAsiaTheme="minorEastAsia"/>
          <w:color w:val="auto"/>
          <w:sz w:val="22"/>
          <w:szCs w:val="22"/>
          <w:highlight w:val="none"/>
        </w:rPr>
        <w:t>）。</w:t>
      </w:r>
    </w:p>
    <w:p>
      <w:pPr>
        <w:pStyle w:val="84"/>
        <w:spacing w:line="360" w:lineRule="auto"/>
        <w:ind w:firstLine="433"/>
        <w:rPr>
          <w:rFonts w:asciiTheme="minorEastAsia" w:hAnsiTheme="minorEastAsia" w:eastAsiaTheme="minorEastAsia"/>
          <w:color w:val="auto"/>
          <w:sz w:val="22"/>
          <w:szCs w:val="22"/>
          <w:highlight w:val="none"/>
        </w:rPr>
      </w:pPr>
    </w:p>
    <w:p>
      <w:pPr>
        <w:pStyle w:val="84"/>
        <w:spacing w:line="360" w:lineRule="auto"/>
        <w:ind w:firstLine="433"/>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本委托书于</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年</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月</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日签字生效。</w:t>
      </w:r>
    </w:p>
    <w:p>
      <w:pPr>
        <w:pStyle w:val="84"/>
        <w:spacing w:line="360" w:lineRule="auto"/>
        <w:ind w:firstLine="433"/>
        <w:rPr>
          <w:rFonts w:asciiTheme="minorEastAsia" w:hAnsiTheme="minorEastAsia" w:eastAsiaTheme="minorEastAsia"/>
          <w:color w:val="auto"/>
          <w:sz w:val="22"/>
          <w:szCs w:val="22"/>
          <w:highlight w:val="none"/>
        </w:rPr>
      </w:pP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投标人名称（公章）：</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投标人地址：</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法定代表人（</w:t>
      </w:r>
      <w:r>
        <w:rPr>
          <w:rFonts w:hint="eastAsia" w:asciiTheme="minorEastAsia" w:hAnsiTheme="minorEastAsia" w:eastAsiaTheme="minorEastAsia"/>
          <w:color w:val="auto"/>
          <w:sz w:val="22"/>
          <w:szCs w:val="22"/>
          <w:highlight w:val="none"/>
        </w:rPr>
        <w:t>签名或盖章</w:t>
      </w:r>
      <w:r>
        <w:rPr>
          <w:rFonts w:asciiTheme="minorEastAsia" w:hAnsiTheme="minorEastAsia" w:eastAsiaTheme="minorEastAsia"/>
          <w:color w:val="auto"/>
          <w:sz w:val="22"/>
          <w:szCs w:val="22"/>
          <w:highlight w:val="none"/>
        </w:rPr>
        <w:t>）：</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职　　　务：</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受委托人（</w:t>
      </w:r>
      <w:r>
        <w:rPr>
          <w:rFonts w:hint="eastAsia" w:asciiTheme="minorEastAsia" w:hAnsiTheme="minorEastAsia" w:eastAsiaTheme="minorEastAsia"/>
          <w:color w:val="auto"/>
          <w:sz w:val="22"/>
          <w:szCs w:val="22"/>
          <w:highlight w:val="none"/>
        </w:rPr>
        <w:t>签名或盖章</w:t>
      </w:r>
      <w:r>
        <w:rPr>
          <w:rFonts w:asciiTheme="minorEastAsia" w:hAnsiTheme="minorEastAsia" w:eastAsiaTheme="minorEastAsia"/>
          <w:color w:val="auto"/>
          <w:sz w:val="22"/>
          <w:szCs w:val="22"/>
          <w:highlight w:val="none"/>
        </w:rPr>
        <w:t>）：</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职　　　务：</w:t>
      </w:r>
    </w:p>
    <w:p>
      <w:pPr>
        <w:pStyle w:val="84"/>
        <w:spacing w:line="360" w:lineRule="auto"/>
        <w:ind w:firstLine="433"/>
        <w:rPr>
          <w:rFonts w:asciiTheme="minorEastAsia" w:hAnsiTheme="minorEastAsia" w:eastAsiaTheme="minorEastAsia"/>
          <w:color w:val="auto"/>
          <w:sz w:val="22"/>
          <w:szCs w:val="22"/>
          <w:highlight w:val="none"/>
        </w:rPr>
      </w:pPr>
    </w:p>
    <w:p>
      <w:pPr>
        <w:spacing w:line="360" w:lineRule="auto"/>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　　　　　　</w:t>
      </w:r>
    </w:p>
    <w:p>
      <w:pPr>
        <w:spacing w:line="360" w:lineRule="auto"/>
        <w:rPr>
          <w:rFonts w:asciiTheme="minorEastAsia" w:hAnsiTheme="minorEastAsia" w:eastAsiaTheme="minorEastAsia"/>
          <w:b/>
          <w:color w:val="auto"/>
          <w:sz w:val="22"/>
          <w:szCs w:val="22"/>
          <w:highlight w:val="none"/>
        </w:rPr>
      </w:pPr>
      <w:bookmarkStart w:id="193" w:name="_Toc88985370"/>
      <w:bookmarkStart w:id="194" w:name="_Toc210188799"/>
      <w:r>
        <w:rPr>
          <w:rFonts w:asciiTheme="minorEastAsia" w:hAnsiTheme="minorEastAsia" w:eastAsiaTheme="minorEastAsia"/>
          <w:b/>
          <w:color w:val="auto"/>
          <w:sz w:val="22"/>
          <w:szCs w:val="22"/>
          <w:highlight w:val="none"/>
        </w:rPr>
        <w:t>注：如法定代表人投标</w:t>
      </w:r>
      <w:r>
        <w:rPr>
          <w:rFonts w:hint="eastAsia" w:asciiTheme="minorEastAsia" w:hAnsiTheme="minorEastAsia" w:eastAsiaTheme="minorEastAsia"/>
          <w:b/>
          <w:color w:val="auto"/>
          <w:sz w:val="22"/>
          <w:szCs w:val="22"/>
          <w:highlight w:val="none"/>
        </w:rPr>
        <w:t>则</w:t>
      </w:r>
      <w:r>
        <w:rPr>
          <w:rFonts w:asciiTheme="minorEastAsia" w:hAnsiTheme="minorEastAsia" w:eastAsiaTheme="minorEastAsia"/>
          <w:b/>
          <w:color w:val="auto"/>
          <w:sz w:val="22"/>
          <w:szCs w:val="22"/>
          <w:highlight w:val="none"/>
        </w:rPr>
        <w:t>不需附本</w:t>
      </w:r>
      <w:r>
        <w:rPr>
          <w:rFonts w:hint="eastAsia" w:asciiTheme="minorEastAsia" w:hAnsiTheme="minorEastAsia" w:eastAsiaTheme="minorEastAsia"/>
          <w:b/>
          <w:color w:val="auto"/>
          <w:sz w:val="22"/>
          <w:szCs w:val="22"/>
          <w:highlight w:val="none"/>
        </w:rPr>
        <w:t>证明</w:t>
      </w:r>
      <w:r>
        <w:rPr>
          <w:rFonts w:asciiTheme="minorEastAsia" w:hAnsiTheme="minorEastAsia" w:eastAsiaTheme="minorEastAsia"/>
          <w:b/>
          <w:color w:val="auto"/>
          <w:sz w:val="22"/>
          <w:szCs w:val="22"/>
          <w:highlight w:val="none"/>
        </w:rPr>
        <w:t>。</w:t>
      </w:r>
    </w:p>
    <w:p>
      <w:pPr>
        <w:spacing w:line="360" w:lineRule="auto"/>
        <w:rPr>
          <w:rFonts w:ascii="宋体" w:hAnsi="宋体"/>
          <w:b/>
          <w:color w:val="auto"/>
          <w:sz w:val="22"/>
          <w:szCs w:val="22"/>
          <w:highlight w:val="none"/>
        </w:rPr>
      </w:pPr>
    </w:p>
    <w:p>
      <w:pPr>
        <w:widowControl/>
        <w:jc w:val="left"/>
        <w:rPr>
          <w:rFonts w:ascii="宋体" w:hAnsi="宋体"/>
          <w:color w:val="auto"/>
          <w:sz w:val="22"/>
          <w:szCs w:val="22"/>
          <w:highlight w:val="none"/>
        </w:rPr>
      </w:pPr>
      <w:bookmarkStart w:id="195" w:name="_Toc441844120"/>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b/>
          <w:bCs/>
          <w:color w:val="auto"/>
          <w:sz w:val="22"/>
          <w:szCs w:val="22"/>
          <w:highlight w:val="none"/>
        </w:rPr>
      </w:pPr>
      <w:r>
        <w:rPr>
          <w:rFonts w:ascii="宋体" w:hAnsi="宋体"/>
          <w:b/>
          <w:bCs/>
          <w:color w:val="auto"/>
          <w:sz w:val="22"/>
          <w:szCs w:val="22"/>
          <w:highlight w:val="none"/>
        </w:rPr>
        <w:br w:type="page"/>
      </w:r>
    </w:p>
    <w:bookmarkEnd w:id="195"/>
    <w:p>
      <w:pPr>
        <w:pStyle w:val="6"/>
        <w:spacing w:line="360" w:lineRule="auto"/>
        <w:jc w:val="center"/>
        <w:rPr>
          <w:rFonts w:ascii="宋体" w:hAnsi="宋体"/>
          <w:color w:val="auto"/>
          <w:sz w:val="22"/>
          <w:szCs w:val="22"/>
          <w:highlight w:val="none"/>
        </w:rPr>
      </w:pPr>
      <w:bookmarkStart w:id="196" w:name="_Toc395863124"/>
      <w:bookmarkStart w:id="197" w:name="_Toc401738105"/>
      <w:bookmarkStart w:id="198" w:name="_Toc326689519"/>
      <w:bookmarkStart w:id="199" w:name="_Toc7792"/>
      <w:bookmarkStart w:id="200" w:name="_Toc427232353"/>
      <w:bookmarkStart w:id="201" w:name="_Toc441844122"/>
      <w:bookmarkStart w:id="202" w:name="_Toc321994784"/>
      <w:r>
        <w:rPr>
          <w:rFonts w:hint="eastAsia" w:ascii="宋体" w:hAnsi="宋体"/>
          <w:color w:val="auto"/>
          <w:sz w:val="22"/>
          <w:szCs w:val="22"/>
          <w:highlight w:val="none"/>
          <w:lang w:val="en-US"/>
        </w:rPr>
        <w:t>6</w:t>
      </w:r>
      <w:r>
        <w:rPr>
          <w:rFonts w:ascii="宋体" w:hAnsi="宋体"/>
          <w:color w:val="auto"/>
          <w:sz w:val="22"/>
          <w:szCs w:val="22"/>
          <w:highlight w:val="none"/>
        </w:rPr>
        <w:t>、投标人资格证明文件</w:t>
      </w:r>
      <w:bookmarkEnd w:id="193"/>
      <w:bookmarkEnd w:id="194"/>
      <w:bookmarkEnd w:id="196"/>
      <w:bookmarkEnd w:id="197"/>
      <w:bookmarkEnd w:id="198"/>
      <w:bookmarkEnd w:id="199"/>
      <w:bookmarkEnd w:id="200"/>
      <w:bookmarkEnd w:id="201"/>
      <w:bookmarkEnd w:id="202"/>
    </w:p>
    <w:p>
      <w:pPr>
        <w:spacing w:line="360" w:lineRule="auto"/>
        <w:jc w:val="center"/>
        <w:rPr>
          <w:rFonts w:ascii="宋体" w:hAnsi="宋体"/>
          <w:b/>
          <w:color w:val="auto"/>
          <w:sz w:val="22"/>
          <w:szCs w:val="22"/>
          <w:highlight w:val="none"/>
        </w:rPr>
      </w:pPr>
    </w:p>
    <w:p>
      <w:pPr>
        <w:pStyle w:val="28"/>
        <w:spacing w:line="360" w:lineRule="auto"/>
        <w:ind w:firstLine="442" w:firstLineChars="200"/>
        <w:rPr>
          <w:rFonts w:hAnsi="宋体"/>
          <w:b/>
          <w:color w:val="auto"/>
          <w:sz w:val="22"/>
          <w:szCs w:val="22"/>
          <w:highlight w:val="none"/>
        </w:rPr>
      </w:pPr>
      <w:r>
        <w:rPr>
          <w:rFonts w:hint="eastAsia" w:hAnsi="宋体"/>
          <w:b/>
          <w:color w:val="auto"/>
          <w:sz w:val="22"/>
          <w:szCs w:val="22"/>
          <w:highlight w:val="none"/>
        </w:rPr>
        <w:t>投标人资格证明文件请按</w:t>
      </w:r>
      <w:r>
        <w:rPr>
          <w:rFonts w:hint="eastAsia" w:hAnsi="宋体"/>
          <w:b/>
          <w:color w:val="auto"/>
          <w:sz w:val="22"/>
          <w:szCs w:val="22"/>
          <w:highlight w:val="none"/>
          <w:lang w:eastAsia="zh-CN"/>
        </w:rPr>
        <w:t>招租文件</w:t>
      </w:r>
      <w:r>
        <w:rPr>
          <w:rFonts w:hint="eastAsia" w:hAnsi="宋体"/>
          <w:b/>
          <w:color w:val="auto"/>
          <w:sz w:val="22"/>
          <w:szCs w:val="22"/>
          <w:highlight w:val="none"/>
        </w:rPr>
        <w:t>投标须知要求文件提供。包括但不限于：</w:t>
      </w:r>
    </w:p>
    <w:p>
      <w:pPr>
        <w:pStyle w:val="88"/>
        <w:spacing w:line="360" w:lineRule="auto"/>
        <w:ind w:firstLineChars="183"/>
        <w:rPr>
          <w:rFonts w:ascii="宋体" w:eastAsia="宋体"/>
          <w:color w:val="auto"/>
          <w:sz w:val="22"/>
          <w:szCs w:val="22"/>
          <w:highlight w:val="none"/>
        </w:rPr>
      </w:pPr>
      <w:r>
        <w:rPr>
          <w:rFonts w:hint="eastAsia" w:ascii="宋体" w:eastAsia="宋体"/>
          <w:color w:val="auto"/>
          <w:sz w:val="22"/>
          <w:szCs w:val="22"/>
          <w:highlight w:val="none"/>
        </w:rPr>
        <w:t>（</w:t>
      </w:r>
      <w:r>
        <w:rPr>
          <w:rFonts w:ascii="宋体" w:eastAsia="宋体"/>
          <w:color w:val="auto"/>
          <w:sz w:val="22"/>
          <w:szCs w:val="22"/>
          <w:highlight w:val="none"/>
        </w:rPr>
        <w:t>1</w:t>
      </w:r>
      <w:r>
        <w:rPr>
          <w:rFonts w:hint="eastAsia" w:ascii="宋体" w:eastAsia="宋体"/>
          <w:color w:val="auto"/>
          <w:sz w:val="22"/>
          <w:szCs w:val="22"/>
          <w:highlight w:val="none"/>
        </w:rPr>
        <w:t>）多证</w:t>
      </w:r>
      <w:r>
        <w:rPr>
          <w:rFonts w:ascii="宋体" w:eastAsia="宋体"/>
          <w:color w:val="auto"/>
          <w:sz w:val="22"/>
          <w:szCs w:val="22"/>
          <w:highlight w:val="none"/>
        </w:rPr>
        <w:t>合一营业执照</w:t>
      </w:r>
      <w:r>
        <w:rPr>
          <w:rFonts w:hint="eastAsia" w:ascii="宋体" w:eastAsia="宋体"/>
          <w:color w:val="auto"/>
          <w:sz w:val="22"/>
          <w:szCs w:val="22"/>
          <w:highlight w:val="none"/>
        </w:rPr>
        <w:t>的复印件（或事业单位法人证书）；</w:t>
      </w:r>
    </w:p>
    <w:p>
      <w:pPr>
        <w:pStyle w:val="88"/>
        <w:spacing w:line="360" w:lineRule="auto"/>
        <w:ind w:firstLineChars="0"/>
        <w:rPr>
          <w:rFonts w:hint="eastAsia" w:ascii="宋体" w:eastAsia="宋体"/>
          <w:b/>
          <w:color w:val="auto"/>
          <w:sz w:val="22"/>
          <w:szCs w:val="22"/>
          <w:highlight w:val="none"/>
          <w:lang w:eastAsia="zh-CN"/>
        </w:rPr>
      </w:pPr>
      <w:r>
        <w:rPr>
          <w:rFonts w:hint="eastAsia" w:ascii="宋体" w:eastAsia="宋体"/>
          <w:color w:val="auto"/>
          <w:sz w:val="22"/>
          <w:szCs w:val="22"/>
          <w:highlight w:val="none"/>
        </w:rPr>
        <w:t>（</w:t>
      </w:r>
      <w:r>
        <w:rPr>
          <w:rFonts w:ascii="宋体" w:eastAsia="宋体"/>
          <w:color w:val="auto"/>
          <w:sz w:val="22"/>
          <w:szCs w:val="22"/>
          <w:highlight w:val="none"/>
        </w:rPr>
        <w:t>2</w:t>
      </w:r>
      <w:r>
        <w:rPr>
          <w:rFonts w:hint="eastAsia" w:ascii="宋体" w:eastAsia="宋体"/>
          <w:color w:val="auto"/>
          <w:sz w:val="22"/>
          <w:szCs w:val="22"/>
          <w:highlight w:val="none"/>
        </w:rPr>
        <w:t>）“投标人资格要求”中的相关资格文件复印件</w:t>
      </w:r>
      <w:r>
        <w:rPr>
          <w:rFonts w:hint="eastAsia" w:ascii="宋体" w:eastAsia="宋体"/>
          <w:color w:val="auto"/>
          <w:sz w:val="22"/>
          <w:szCs w:val="22"/>
          <w:highlight w:val="none"/>
          <w:lang w:eastAsia="zh-CN"/>
        </w:rPr>
        <w:t>。</w:t>
      </w:r>
    </w:p>
    <w:p>
      <w:pPr>
        <w:pStyle w:val="28"/>
        <w:spacing w:line="360" w:lineRule="auto"/>
        <w:ind w:firstLine="442" w:firstLineChars="200"/>
        <w:rPr>
          <w:rFonts w:hAnsi="宋体"/>
          <w:b/>
          <w:color w:val="auto"/>
          <w:sz w:val="22"/>
          <w:szCs w:val="22"/>
          <w:highlight w:val="none"/>
        </w:rPr>
      </w:pPr>
    </w:p>
    <w:p>
      <w:pPr>
        <w:pStyle w:val="28"/>
        <w:spacing w:line="360" w:lineRule="auto"/>
        <w:ind w:firstLine="440" w:firstLineChars="200"/>
        <w:rPr>
          <w:rFonts w:hAnsi="宋体"/>
          <w:color w:val="auto"/>
          <w:sz w:val="22"/>
          <w:szCs w:val="22"/>
          <w:highlight w:val="none"/>
        </w:rPr>
      </w:pPr>
      <w:r>
        <w:rPr>
          <w:rFonts w:hint="eastAsia" w:hAnsi="宋体"/>
          <w:color w:val="auto"/>
          <w:sz w:val="22"/>
          <w:szCs w:val="22"/>
          <w:highlight w:val="none"/>
        </w:rPr>
        <w:t>注：</w:t>
      </w:r>
      <w:r>
        <w:rPr>
          <w:rFonts w:hAnsi="宋体"/>
          <w:color w:val="auto"/>
          <w:sz w:val="22"/>
          <w:szCs w:val="22"/>
          <w:highlight w:val="none"/>
        </w:rPr>
        <w:t>若投标人提供虚假信息的，将按省市及东莞市交通投资集团有限公司</w:t>
      </w:r>
      <w:r>
        <w:rPr>
          <w:rFonts w:hint="eastAsia" w:hAnsi="宋体"/>
          <w:color w:val="auto"/>
          <w:sz w:val="22"/>
          <w:szCs w:val="22"/>
          <w:highlight w:val="none"/>
        </w:rPr>
        <w:t>招标</w:t>
      </w:r>
      <w:r>
        <w:rPr>
          <w:rFonts w:hAnsi="宋体"/>
          <w:color w:val="auto"/>
          <w:sz w:val="22"/>
          <w:szCs w:val="22"/>
          <w:highlight w:val="none"/>
        </w:rPr>
        <w:t>采购管理办法相关规定严肃处理。</w:t>
      </w:r>
    </w:p>
    <w:p>
      <w:pPr>
        <w:pStyle w:val="28"/>
        <w:spacing w:line="360" w:lineRule="auto"/>
        <w:ind w:firstLine="442" w:firstLineChars="200"/>
        <w:rPr>
          <w:rFonts w:hAnsi="宋体"/>
          <w:b/>
          <w:bCs/>
          <w:color w:val="auto"/>
          <w:sz w:val="22"/>
          <w:szCs w:val="22"/>
          <w:highlight w:val="none"/>
        </w:rPr>
      </w:pPr>
    </w:p>
    <w:p>
      <w:pPr>
        <w:pStyle w:val="28"/>
        <w:spacing w:line="360" w:lineRule="auto"/>
        <w:jc w:val="center"/>
        <w:rPr>
          <w:rFonts w:hAnsi="宋体"/>
          <w:b/>
          <w:bCs/>
          <w:color w:val="auto"/>
          <w:sz w:val="22"/>
          <w:szCs w:val="22"/>
          <w:highlight w:val="none"/>
        </w:rPr>
      </w:pPr>
    </w:p>
    <w:p>
      <w:pPr>
        <w:pStyle w:val="28"/>
        <w:spacing w:line="360" w:lineRule="auto"/>
        <w:jc w:val="center"/>
        <w:rPr>
          <w:rFonts w:hAnsi="宋体"/>
          <w:b/>
          <w:bCs/>
          <w:color w:val="auto"/>
          <w:sz w:val="22"/>
          <w:szCs w:val="22"/>
          <w:highlight w:val="none"/>
        </w:rPr>
      </w:pPr>
    </w:p>
    <w:p>
      <w:pPr>
        <w:spacing w:line="560" w:lineRule="exact"/>
        <w:rPr>
          <w:rFonts w:ascii="Times New Roman" w:hAnsi="Times New Roman"/>
          <w:b/>
          <w:color w:val="auto"/>
          <w:sz w:val="22"/>
          <w:szCs w:val="22"/>
          <w:highlight w:val="none"/>
        </w:rPr>
      </w:pPr>
    </w:p>
    <w:p>
      <w:pPr>
        <w:spacing w:line="560" w:lineRule="exact"/>
        <w:jc w:val="center"/>
        <w:rPr>
          <w:rFonts w:ascii="Times New Roman" w:hAnsi="Times New Roman"/>
          <w:b/>
          <w:color w:val="auto"/>
          <w:sz w:val="22"/>
          <w:szCs w:val="22"/>
          <w:highlight w:val="none"/>
        </w:rPr>
      </w:pPr>
    </w:p>
    <w:p>
      <w:pPr>
        <w:widowControl/>
        <w:jc w:val="left"/>
        <w:rPr>
          <w:rFonts w:ascii="Times New Roman" w:hAnsi="Times New Roman"/>
          <w:b/>
          <w:bCs/>
          <w:color w:val="auto"/>
          <w:sz w:val="22"/>
          <w:szCs w:val="22"/>
          <w:highlight w:val="none"/>
        </w:rPr>
        <w:sectPr>
          <w:headerReference r:id="rId13" w:type="first"/>
          <w:headerReference r:id="rId12" w:type="default"/>
          <w:footerReference r:id="rId14" w:type="default"/>
          <w:pgSz w:w="11906" w:h="16838"/>
          <w:pgMar w:top="1327" w:right="1440" w:bottom="1327" w:left="1440" w:header="851" w:footer="992" w:gutter="0"/>
          <w:pgBorders>
            <w:top w:val="none" w:sz="0" w:space="0"/>
            <w:left w:val="none" w:sz="0" w:space="0"/>
            <w:bottom w:val="none" w:sz="0" w:space="0"/>
            <w:right w:val="none" w:sz="0" w:space="0"/>
          </w:pgBorders>
          <w:cols w:space="720" w:num="1"/>
          <w:titlePg/>
          <w:docGrid w:type="lines" w:linePitch="312" w:charSpace="0"/>
        </w:sectPr>
      </w:pPr>
      <w:bookmarkStart w:id="203" w:name="_Toc441844123"/>
    </w:p>
    <w:p>
      <w:pPr>
        <w:pStyle w:val="6"/>
        <w:spacing w:line="360" w:lineRule="auto"/>
        <w:jc w:val="center"/>
        <w:rPr>
          <w:rFonts w:ascii="宋体" w:hAnsi="宋体"/>
          <w:color w:val="auto"/>
          <w:sz w:val="22"/>
          <w:szCs w:val="22"/>
          <w:highlight w:val="none"/>
        </w:rPr>
      </w:pPr>
      <w:bookmarkStart w:id="204" w:name="_Toc30863"/>
      <w:r>
        <w:rPr>
          <w:rFonts w:hint="eastAsia" w:ascii="宋体" w:hAnsi="宋体" w:eastAsia="宋体" w:cs="宋体"/>
          <w:color w:val="auto"/>
          <w:sz w:val="22"/>
          <w:szCs w:val="22"/>
          <w:highlight w:val="none"/>
          <w:lang w:val="en-US"/>
        </w:rPr>
        <w:t>7</w:t>
      </w:r>
      <w:r>
        <w:rPr>
          <w:rFonts w:hint="eastAsia" w:ascii="宋体" w:hAnsi="宋体" w:eastAsia="宋体" w:cs="宋体"/>
          <w:color w:val="auto"/>
          <w:sz w:val="22"/>
          <w:szCs w:val="22"/>
          <w:highlight w:val="none"/>
        </w:rPr>
        <w:t>、</w:t>
      </w:r>
      <w:bookmarkEnd w:id="203"/>
      <w:bookmarkEnd w:id="204"/>
      <w:bookmarkStart w:id="205" w:name="_Toc15971"/>
      <w:bookmarkStart w:id="206" w:name="_Toc441844132"/>
      <w:r>
        <w:rPr>
          <w:rFonts w:hint="eastAsia" w:ascii="宋体" w:hAnsi="宋体"/>
          <w:color w:val="auto"/>
          <w:sz w:val="22"/>
          <w:szCs w:val="22"/>
          <w:highlight w:val="none"/>
        </w:rPr>
        <w:t>最近</w:t>
      </w:r>
      <w:r>
        <w:rPr>
          <w:rFonts w:ascii="宋体" w:hAnsi="宋体"/>
          <w:color w:val="auto"/>
          <w:sz w:val="22"/>
          <w:szCs w:val="22"/>
          <w:highlight w:val="none"/>
        </w:rPr>
        <w:t>3年企业牵涉的主要诉讼案件或仲裁案件或处罚说明格式</w:t>
      </w:r>
    </w:p>
    <w:p>
      <w:pPr>
        <w:spacing w:line="360" w:lineRule="auto"/>
        <w:jc w:val="center"/>
        <w:rPr>
          <w:rFonts w:ascii="宋体" w:hAnsi="宋体"/>
          <w:b/>
          <w:bCs/>
          <w:color w:val="auto"/>
          <w:sz w:val="22"/>
          <w:szCs w:val="22"/>
          <w:highlight w:val="none"/>
          <w:lang w:val="zh-CN"/>
        </w:rPr>
      </w:pPr>
      <w:r>
        <w:rPr>
          <w:rFonts w:hint="eastAsia" w:ascii="宋体" w:hAnsi="宋体"/>
          <w:b/>
          <w:bCs/>
          <w:color w:val="auto"/>
          <w:sz w:val="22"/>
          <w:szCs w:val="22"/>
          <w:highlight w:val="none"/>
          <w:lang w:val="zh-CN"/>
        </w:rPr>
        <w:t>最近</w:t>
      </w:r>
      <w:r>
        <w:rPr>
          <w:rFonts w:ascii="宋体" w:hAnsi="宋体"/>
          <w:b/>
          <w:bCs/>
          <w:color w:val="auto"/>
          <w:sz w:val="22"/>
          <w:szCs w:val="22"/>
          <w:highlight w:val="none"/>
          <w:lang w:val="zh-CN"/>
        </w:rPr>
        <w:t>3年企业牵涉的主要诉讼案件或仲裁案件或处罚说明</w:t>
      </w:r>
    </w:p>
    <w:tbl>
      <w:tblPr>
        <w:tblStyle w:val="60"/>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1859"/>
        <w:gridCol w:w="2203"/>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ascii="宋体" w:hAnsi="宋体"/>
                <w:color w:val="auto"/>
                <w:sz w:val="22"/>
                <w:szCs w:val="22"/>
                <w:highlight w:val="none"/>
                <w:shd w:val="clear" w:color="auto" w:fill="FFFFFF"/>
              </w:rPr>
              <w:t xml:space="preserve">         事项</w:t>
            </w:r>
            <w:r>
              <w:rPr>
                <w:rFonts w:hint="eastAsia" w:ascii="宋体" w:hAnsi="宋体"/>
                <w:color w:val="auto"/>
                <w:sz w:val="22"/>
                <w:szCs w:val="22"/>
                <w:highlight w:val="none"/>
                <w:shd w:val="clear" w:color="auto" w:fill="FFFFFF"/>
              </w:rPr>
              <w:t>名称</w:t>
            </w:r>
          </w:p>
        </w:tc>
        <w:tc>
          <w:tcPr>
            <w:tcW w:w="1859" w:type="dxa"/>
            <w:vAlign w:val="center"/>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认定时间</w:t>
            </w:r>
          </w:p>
        </w:tc>
        <w:tc>
          <w:tcPr>
            <w:tcW w:w="2203" w:type="dxa"/>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处罚期届满</w:t>
            </w:r>
            <w:r>
              <w:rPr>
                <w:rFonts w:ascii="宋体" w:hAnsi="宋体"/>
                <w:color w:val="auto"/>
                <w:sz w:val="22"/>
                <w:szCs w:val="22"/>
                <w:highlight w:val="none"/>
                <w:shd w:val="clear" w:color="auto" w:fill="FFFFFF"/>
              </w:rPr>
              <w:t>/异常名录信息失效时间</w:t>
            </w:r>
          </w:p>
        </w:tc>
        <w:tc>
          <w:tcPr>
            <w:tcW w:w="1652" w:type="dxa"/>
            <w:vAlign w:val="center"/>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是否被认定为失信被执行人</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是否被认定为重大税收违法案件当事人名单</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是否被认定为严重违法失信行为记录名单</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有无受各级管理部门的处罚</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有无发生经济诉讼或纠纷</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bl>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注：根据投标人及其不具有独立法人资格的分支机构的实际情况自行编写，无相关事项的，在</w:t>
      </w:r>
      <w:r>
        <w:rPr>
          <w:rFonts w:ascii="宋体" w:hAnsi="宋体"/>
          <w:color w:val="auto"/>
          <w:sz w:val="22"/>
          <w:szCs w:val="22"/>
          <w:highlight w:val="none"/>
          <w:shd w:val="clear" w:color="auto" w:fill="FFFFFF"/>
        </w:rPr>
        <w:t xml:space="preserve"> </w:t>
      </w:r>
      <w:r>
        <w:rPr>
          <w:rFonts w:hint="eastAsia" w:ascii="宋体" w:hAnsi="宋体"/>
          <w:color w:val="auto"/>
          <w:sz w:val="22"/>
          <w:szCs w:val="22"/>
          <w:highlight w:val="none"/>
          <w:shd w:val="clear" w:color="auto" w:fill="FFFFFF"/>
        </w:rPr>
        <w:t>“认定时间”列填“无”；若受到相关处罚的应附处罚相关材料复印件，发生经济诉讼或纠纷的应附法院判决书、仲裁决议等相关材料复印件；如相关异常名录信息已失效，投标人需提供相关证明资料。</w:t>
      </w:r>
    </w:p>
    <w:p>
      <w:pPr>
        <w:spacing w:line="360" w:lineRule="auto"/>
        <w:rPr>
          <w:rFonts w:ascii="宋体" w:hAnsi="宋体"/>
          <w:color w:val="auto"/>
          <w:sz w:val="22"/>
          <w:szCs w:val="22"/>
          <w:highlight w:val="none"/>
          <w:shd w:val="clear" w:color="auto" w:fill="FFFFFF"/>
        </w:rPr>
      </w:pPr>
    </w:p>
    <w:p>
      <w:pPr>
        <w:pStyle w:val="84"/>
        <w:spacing w:line="360" w:lineRule="auto"/>
        <w:ind w:firstLine="0" w:firstLineChars="0"/>
        <w:rPr>
          <w:rFonts w:ascii="宋体" w:eastAsia="宋体"/>
          <w:b w:val="0"/>
          <w:bCs w:val="0"/>
          <w:color w:val="auto"/>
          <w:sz w:val="22"/>
          <w:szCs w:val="22"/>
          <w:highlight w:val="none"/>
        </w:rPr>
      </w:pPr>
    </w:p>
    <w:p>
      <w:pPr>
        <w:spacing w:line="360" w:lineRule="auto"/>
        <w:ind w:firstLine="5280" w:firstLineChars="2400"/>
        <w:rPr>
          <w:rFonts w:ascii="宋体"/>
          <w:b w:val="0"/>
          <w:bCs w:val="0"/>
          <w:color w:val="auto"/>
          <w:sz w:val="22"/>
          <w:szCs w:val="22"/>
          <w:highlight w:val="none"/>
        </w:rPr>
      </w:pPr>
      <w:r>
        <w:rPr>
          <w:rFonts w:hint="eastAsia" w:ascii="宋体"/>
          <w:b w:val="0"/>
          <w:bCs w:val="0"/>
          <w:color w:val="auto"/>
          <w:sz w:val="22"/>
          <w:szCs w:val="22"/>
          <w:highlight w:val="none"/>
        </w:rPr>
        <w:t>投标人名称（公章）：</w:t>
      </w:r>
    </w:p>
    <w:p>
      <w:pPr>
        <w:pStyle w:val="6"/>
        <w:numPr>
          <w:ilvl w:val="0"/>
          <w:numId w:val="0"/>
        </w:numPr>
        <w:ind w:firstLine="5280" w:firstLineChars="2400"/>
        <w:jc w:val="left"/>
        <w:rPr>
          <w:rFonts w:hint="eastAsia" w:ascii="宋体" w:hAnsi="宋体"/>
          <w:b w:val="0"/>
          <w:bCs w:val="0"/>
          <w:color w:val="auto"/>
          <w:sz w:val="22"/>
          <w:szCs w:val="22"/>
          <w:highlight w:val="none"/>
          <w:lang w:val="en-US" w:eastAsia="zh-CN"/>
        </w:rPr>
      </w:pPr>
      <w:r>
        <w:rPr>
          <w:rFonts w:hint="eastAsia" w:ascii="宋体" w:hAnsi="宋体"/>
          <w:b w:val="0"/>
          <w:bCs w:val="0"/>
          <w:color w:val="auto"/>
          <w:sz w:val="22"/>
          <w:szCs w:val="22"/>
          <w:highlight w:val="none"/>
          <w:lang w:val="zh-CN"/>
        </w:rPr>
        <w:t>日期：</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年</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月</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日</w:t>
      </w:r>
    </w:p>
    <w:p>
      <w:pPr>
        <w:rPr>
          <w:rFonts w:hint="eastAsia" w:ascii="宋体" w:hAnsi="宋体"/>
          <w:color w:val="auto"/>
          <w:sz w:val="22"/>
          <w:szCs w:val="22"/>
          <w:highlight w:val="none"/>
          <w:lang w:val="en-US" w:eastAsia="zh-CN"/>
        </w:rPr>
      </w:pPr>
      <w:r>
        <w:rPr>
          <w:rFonts w:hint="eastAsia" w:ascii="宋体" w:hAnsi="宋体" w:eastAsia="宋体" w:cs="宋体"/>
          <w:color w:val="auto"/>
          <w:sz w:val="22"/>
          <w:szCs w:val="22"/>
          <w:highlight w:val="none"/>
        </w:rPr>
        <w:br w:type="page"/>
      </w:r>
    </w:p>
    <w:p>
      <w:pPr>
        <w:pStyle w:val="6"/>
        <w:numPr>
          <w:ilvl w:val="0"/>
          <w:numId w:val="34"/>
        </w:numPr>
        <w:jc w:val="left"/>
        <w:rPr>
          <w:rFonts w:hint="eastAsia" w:ascii="宋体" w:hAnsi="宋体"/>
          <w:color w:val="auto"/>
          <w:sz w:val="22"/>
          <w:szCs w:val="22"/>
          <w:highlight w:val="none"/>
          <w:lang w:val="en-US" w:eastAsia="zh-CN"/>
        </w:rPr>
      </w:pPr>
      <w:r>
        <w:rPr>
          <w:rFonts w:hint="eastAsia" w:ascii="宋体" w:hAnsi="宋体"/>
          <w:color w:val="auto"/>
          <w:sz w:val="22"/>
          <w:szCs w:val="22"/>
          <w:highlight w:val="none"/>
          <w:lang w:val="en-US" w:eastAsia="zh-CN"/>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bookmarkEnd w:id="205"/>
    </w:p>
    <w:p>
      <w:pPr>
        <w:pStyle w:val="6"/>
        <w:jc w:val="both"/>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bookmarkEnd w:id="206"/>
    <w:p>
      <w:pPr>
        <w:rPr>
          <w:rFonts w:hint="eastAsia" w:ascii="宋体" w:hAnsi="宋体" w:eastAsia="宋体" w:cs="宋体"/>
          <w:color w:val="auto"/>
          <w:sz w:val="22"/>
          <w:szCs w:val="22"/>
          <w:highlight w:val="none"/>
          <w:lang w:val="en-US" w:eastAsia="zh-CN"/>
        </w:rPr>
      </w:pPr>
      <w:bookmarkStart w:id="207" w:name="_Toc18431"/>
      <w:r>
        <w:rPr>
          <w:rFonts w:hint="eastAsia" w:ascii="宋体" w:hAnsi="宋体" w:eastAsia="宋体" w:cs="宋体"/>
          <w:color w:val="auto"/>
          <w:sz w:val="22"/>
          <w:szCs w:val="22"/>
          <w:highlight w:val="none"/>
          <w:lang w:val="en-US" w:eastAsia="zh-CN"/>
        </w:rPr>
        <w:br w:type="page"/>
      </w:r>
    </w:p>
    <w:p>
      <w:pPr>
        <w:pStyle w:val="6"/>
        <w:spacing w:line="360" w:lineRule="auto"/>
        <w:jc w:val="cente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9、</w:t>
      </w:r>
      <w:bookmarkEnd w:id="207"/>
      <w:r>
        <w:rPr>
          <w:rFonts w:hint="eastAsia" w:ascii="宋体" w:hAnsi="宋体" w:eastAsia="宋体" w:cs="宋体"/>
          <w:color w:val="auto"/>
          <w:sz w:val="22"/>
          <w:szCs w:val="22"/>
          <w:highlight w:val="none"/>
          <w:lang w:val="zh-CN"/>
        </w:rPr>
        <w:t>投标人资格承诺</w:t>
      </w:r>
    </w:p>
    <w:tbl>
      <w:tblPr>
        <w:tblStyle w:val="60"/>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8"/>
        <w:gridCol w:w="1150"/>
        <w:gridCol w:w="2031"/>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 xml:space="preserve">        事项名称</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认定时间</w:t>
            </w:r>
          </w:p>
        </w:tc>
        <w:tc>
          <w:tcPr>
            <w:tcW w:w="1130" w:type="pct"/>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处罚期届满/异常名录信息失效时间</w:t>
            </w: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是否被列入“中国执行信息公开网”被认定为失信被执行人</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是否被认定为重大税收违法案件当事人名单</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是否被认定为严重违法失信行为记录名单</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有无受各级管理部门的处罚</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是否存在大额诉讼或多宗诉讼或其他违法、违约等影响本次招标项目正常履行的情况</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是否存在与东莞市交通投资集团有限公司及其下属企业在签订合同的履约过程中，因投标人或其关联公司严重违约而致使合同变更、中止、解除的</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是否正在与东莞市交通投资集团有限公司及其下属企业发生诉讼</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是否存在法院判决或仲裁裁决认定投标人或其关联公司在与东莞市交通投资集团有限公司及其下属企业履约过程中存在违约责任或过失责任</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bl>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注：1.根据投标人及其不具有独立法人资格的分支机构的实际情况自行编写，无相关事项的，在 “认定时间”列填“无”；</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2.若受到相关处罚的应附处罚相关材料复印件，发生经济诉讼或纠纷的应附法院判决书、仲裁决议等相关材料复印件（未完结的诉讼或纠纷除外）；</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3.如相关异常名录信息已失效，投标人需提供相关证明资料；</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4.投标人须按其实际情况如实填写上述承诺事宜，招标人及招标代理机构有权在开标后对投标人的上述承诺进行逐一核实，如发现投标人存在虚报、瞒报等情况，将取消其中标资格。</w:t>
      </w:r>
    </w:p>
    <w:p>
      <w:pPr>
        <w:pStyle w:val="28"/>
        <w:spacing w:line="360" w:lineRule="auto"/>
        <w:ind w:firstLine="3630" w:firstLineChars="165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ascii="宋体" w:hAnsi="宋体" w:eastAsia="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ascii="宋体" w:hAnsi="宋体" w:eastAsia="宋体" w:cs="宋体"/>
          <w:color w:val="auto"/>
          <w:sz w:val="22"/>
          <w:szCs w:val="22"/>
          <w:highlight w:val="none"/>
          <w:u w:val="single"/>
          <w:lang w:val="en-US" w:eastAsia="zh-CN"/>
        </w:rPr>
        <w:t xml:space="preserve">                      </w:t>
      </w:r>
    </w:p>
    <w:p>
      <w:pPr>
        <w:spacing w:line="360" w:lineRule="auto"/>
        <w:rPr>
          <w:rFonts w:ascii="宋体" w:hAnsi="宋体"/>
          <w:color w:val="auto"/>
          <w:sz w:val="22"/>
          <w:szCs w:val="22"/>
          <w:highlight w:val="none"/>
        </w:rPr>
        <w:sectPr>
          <w:pgSz w:w="11906" w:h="16838"/>
          <w:pgMar w:top="1327" w:right="1440" w:bottom="1327" w:left="1440" w:header="851" w:footer="992" w:gutter="0"/>
          <w:pgBorders>
            <w:top w:val="none" w:sz="0" w:space="0"/>
            <w:left w:val="none" w:sz="0" w:space="0"/>
            <w:bottom w:val="none" w:sz="0" w:space="0"/>
            <w:right w:val="none" w:sz="0" w:space="0"/>
          </w:pgBorders>
          <w:cols w:space="720" w:num="1"/>
          <w:titlePg/>
          <w:docGrid w:type="lines" w:linePitch="312" w:charSpace="0"/>
        </w:sectPr>
      </w:pP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bookmarkStart w:id="208" w:name="_Toc11396"/>
      <w:bookmarkStart w:id="209" w:name="_Toc23885"/>
      <w:bookmarkStart w:id="210" w:name="_Toc441844124"/>
      <w:bookmarkStart w:id="211" w:name="_Toc22389"/>
      <w:bookmarkStart w:id="212" w:name="_Toc32310"/>
      <w:bookmarkStart w:id="213" w:name="_Toc2461"/>
    </w:p>
    <w:bookmarkEnd w:id="208"/>
    <w:bookmarkEnd w:id="209"/>
    <w:bookmarkEnd w:id="210"/>
    <w:bookmarkEnd w:id="211"/>
    <w:bookmarkEnd w:id="212"/>
    <w:bookmarkEnd w:id="213"/>
    <w:p>
      <w:pPr>
        <w:pStyle w:val="6"/>
        <w:jc w:val="center"/>
        <w:rPr>
          <w:rFonts w:ascii="宋体" w:hAnsi="宋体"/>
          <w:color w:val="auto"/>
          <w:sz w:val="22"/>
          <w:szCs w:val="22"/>
          <w:highlight w:val="none"/>
        </w:rPr>
      </w:pPr>
      <w:bookmarkStart w:id="214" w:name="_Toc21200"/>
      <w:r>
        <w:rPr>
          <w:rFonts w:hint="eastAsia" w:ascii="宋体" w:hAnsi="宋体"/>
          <w:color w:val="auto"/>
          <w:sz w:val="22"/>
          <w:szCs w:val="22"/>
          <w:highlight w:val="none"/>
          <w:lang w:val="en-US" w:eastAsia="zh-CN"/>
        </w:rPr>
        <w:t>10、</w:t>
      </w:r>
      <w:r>
        <w:rPr>
          <w:rFonts w:ascii="宋体" w:hAnsi="宋体"/>
          <w:color w:val="auto"/>
          <w:sz w:val="22"/>
          <w:szCs w:val="22"/>
          <w:highlight w:val="none"/>
        </w:rPr>
        <w:t>投标保证金汇入情况说明</w:t>
      </w:r>
      <w:bookmarkEnd w:id="214"/>
    </w:p>
    <w:p>
      <w:pPr>
        <w:spacing w:line="560" w:lineRule="exact"/>
        <w:jc w:val="center"/>
        <w:rPr>
          <w:rFonts w:ascii="宋体" w:hAnsi="宋体"/>
          <w:color w:val="auto"/>
          <w:sz w:val="22"/>
          <w:szCs w:val="22"/>
          <w:highlight w:val="none"/>
        </w:rPr>
      </w:pPr>
    </w:p>
    <w:p>
      <w:pPr>
        <w:tabs>
          <w:tab w:val="left" w:pos="1800"/>
        </w:tabs>
        <w:spacing w:line="560" w:lineRule="exact"/>
        <w:rPr>
          <w:rFonts w:ascii="宋体" w:hAnsi="宋体"/>
          <w:color w:val="auto"/>
          <w:sz w:val="22"/>
          <w:szCs w:val="22"/>
          <w:highlight w:val="none"/>
        </w:rPr>
      </w:pPr>
      <w:r>
        <w:rPr>
          <w:rFonts w:ascii="宋体" w:hAnsi="宋体"/>
          <w:i/>
          <w:color w:val="auto"/>
          <w:sz w:val="22"/>
          <w:szCs w:val="22"/>
          <w:highlight w:val="none"/>
          <w:u w:val="single"/>
        </w:rPr>
        <w:t xml:space="preserve"> </w:t>
      </w: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 xml:space="preserve">代理机构名称） </w:t>
      </w:r>
      <w:r>
        <w:rPr>
          <w:rFonts w:ascii="宋体" w:hAnsi="宋体"/>
          <w:color w:val="auto"/>
          <w:sz w:val="22"/>
          <w:szCs w:val="22"/>
          <w:highlight w:val="none"/>
        </w:rPr>
        <w:t xml:space="preserve">： </w:t>
      </w:r>
      <w:r>
        <w:rPr>
          <w:rFonts w:ascii="宋体" w:hAnsi="宋体"/>
          <w:color w:val="auto"/>
          <w:sz w:val="22"/>
          <w:szCs w:val="22"/>
          <w:highlight w:val="none"/>
        </w:rPr>
        <w:tab/>
      </w:r>
    </w:p>
    <w:p>
      <w:pPr>
        <w:wordWrap w:val="0"/>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本单位已按</w:t>
      </w:r>
      <w:r>
        <w:rPr>
          <w:rFonts w:ascii="宋体" w:hAnsi="宋体"/>
          <w:color w:val="auto"/>
          <w:sz w:val="22"/>
          <w:szCs w:val="22"/>
          <w:highlight w:val="none"/>
          <w:u w:val="single"/>
        </w:rPr>
        <w:t xml:space="preserve">        </w:t>
      </w:r>
      <w:r>
        <w:rPr>
          <w:rFonts w:ascii="宋体" w:hAnsi="宋体"/>
          <w:color w:val="auto"/>
          <w:sz w:val="22"/>
          <w:szCs w:val="22"/>
          <w:highlight w:val="none"/>
        </w:rPr>
        <w:t>项目（</w:t>
      </w:r>
      <w:r>
        <w:rPr>
          <w:rFonts w:hint="eastAsia" w:ascii="宋体" w:hAnsi="宋体"/>
          <w:color w:val="auto"/>
          <w:sz w:val="22"/>
          <w:szCs w:val="22"/>
          <w:highlight w:val="none"/>
        </w:rPr>
        <w:t>项目</w:t>
      </w:r>
      <w:r>
        <w:rPr>
          <w:rFonts w:ascii="宋体" w:hAnsi="宋体"/>
          <w:color w:val="auto"/>
          <w:sz w:val="22"/>
          <w:szCs w:val="22"/>
          <w:highlight w:val="none"/>
        </w:rPr>
        <w:t>编号：</w:t>
      </w:r>
      <w:r>
        <w:rPr>
          <w:rFonts w:ascii="宋体" w:hAnsi="宋体"/>
          <w:color w:val="auto"/>
          <w:sz w:val="22"/>
          <w:szCs w:val="22"/>
          <w:highlight w:val="none"/>
          <w:u w:val="single"/>
        </w:rPr>
        <w:t xml:space="preserve">         </w:t>
      </w:r>
      <w:r>
        <w:rPr>
          <w:rFonts w:hint="eastAsia" w:ascii="宋体" w:hAnsi="宋体"/>
          <w:color w:val="auto"/>
          <w:sz w:val="22"/>
          <w:szCs w:val="22"/>
          <w:highlight w:val="none"/>
        </w:rPr>
        <w:t>包号：</w:t>
      </w:r>
      <w:r>
        <w:rPr>
          <w:rFonts w:ascii="宋体" w:hAnsi="宋体"/>
          <w:color w:val="auto"/>
          <w:sz w:val="22"/>
          <w:szCs w:val="22"/>
          <w:highlight w:val="none"/>
          <w:u w:val="single"/>
        </w:rPr>
        <w:t xml:space="preserve">   </w:t>
      </w:r>
      <w:r>
        <w:rPr>
          <w:rFonts w:ascii="宋体" w:hAnsi="宋体"/>
          <w:color w:val="auto"/>
          <w:sz w:val="22"/>
          <w:szCs w:val="22"/>
          <w:highlight w:val="none"/>
        </w:rPr>
        <w:t>）的</w:t>
      </w:r>
      <w:r>
        <w:rPr>
          <w:rFonts w:hint="eastAsia" w:ascii="宋体" w:hAnsi="宋体"/>
          <w:color w:val="auto"/>
          <w:sz w:val="22"/>
          <w:szCs w:val="22"/>
          <w:highlight w:val="none"/>
          <w:lang w:eastAsia="zh-CN"/>
        </w:rPr>
        <w:t>招租文件</w:t>
      </w:r>
      <w:r>
        <w:rPr>
          <w:rFonts w:ascii="宋体" w:hAnsi="宋体"/>
          <w:color w:val="auto"/>
          <w:sz w:val="22"/>
          <w:szCs w:val="22"/>
          <w:highlight w:val="none"/>
        </w:rPr>
        <w:t>要求，于</w:t>
      </w:r>
      <w:r>
        <w:rPr>
          <w:rFonts w:ascii="宋体" w:hAnsi="宋体"/>
          <w:color w:val="auto"/>
          <w:sz w:val="22"/>
          <w:szCs w:val="22"/>
          <w:highlight w:val="none"/>
          <w:u w:val="single"/>
        </w:rPr>
        <w:t xml:space="preserve">  </w:t>
      </w:r>
      <w:r>
        <w:rPr>
          <w:rFonts w:ascii="宋体" w:hAnsi="宋体"/>
          <w:color w:val="auto"/>
          <w:sz w:val="22"/>
          <w:szCs w:val="22"/>
          <w:highlight w:val="none"/>
        </w:rPr>
        <w:t>年</w:t>
      </w:r>
      <w:r>
        <w:rPr>
          <w:rFonts w:ascii="宋体" w:hAnsi="宋体"/>
          <w:color w:val="auto"/>
          <w:sz w:val="22"/>
          <w:szCs w:val="22"/>
          <w:highlight w:val="none"/>
          <w:u w:val="single"/>
        </w:rPr>
        <w:t xml:space="preserve">  </w:t>
      </w:r>
      <w:r>
        <w:rPr>
          <w:rFonts w:ascii="宋体" w:hAnsi="宋体"/>
          <w:color w:val="auto"/>
          <w:sz w:val="22"/>
          <w:szCs w:val="22"/>
          <w:highlight w:val="none"/>
        </w:rPr>
        <w:t>月</w:t>
      </w:r>
      <w:r>
        <w:rPr>
          <w:rFonts w:ascii="宋体" w:hAnsi="宋体"/>
          <w:color w:val="auto"/>
          <w:sz w:val="22"/>
          <w:szCs w:val="22"/>
          <w:highlight w:val="none"/>
          <w:u w:val="single"/>
        </w:rPr>
        <w:t xml:space="preserve">  </w:t>
      </w:r>
      <w:r>
        <w:rPr>
          <w:rFonts w:ascii="宋体" w:hAnsi="宋体"/>
          <w:color w:val="auto"/>
          <w:sz w:val="22"/>
          <w:szCs w:val="22"/>
          <w:highlight w:val="none"/>
        </w:rPr>
        <w:t>日前以（付款形式）方式汇入指定帐户（帐户名称：</w:t>
      </w:r>
      <w:r>
        <w:rPr>
          <w:rFonts w:ascii="宋体" w:hAnsi="宋体"/>
          <w:color w:val="auto"/>
          <w:sz w:val="22"/>
          <w:szCs w:val="22"/>
          <w:highlight w:val="none"/>
          <w:u w:val="single"/>
        </w:rPr>
        <w:t xml:space="preserve">       </w:t>
      </w:r>
      <w:r>
        <w:rPr>
          <w:rFonts w:ascii="宋体" w:hAnsi="宋体"/>
          <w:color w:val="auto"/>
          <w:sz w:val="22"/>
          <w:szCs w:val="22"/>
          <w:highlight w:val="none"/>
        </w:rPr>
        <w:t>，帐号</w:t>
      </w:r>
      <w:r>
        <w:rPr>
          <w:rFonts w:ascii="宋体" w:hAnsi="宋体"/>
          <w:color w:val="auto"/>
          <w:sz w:val="22"/>
          <w:szCs w:val="22"/>
          <w:highlight w:val="none"/>
          <w:u w:val="single"/>
        </w:rPr>
        <w:t xml:space="preserve">      </w:t>
      </w:r>
      <w:r>
        <w:rPr>
          <w:rFonts w:ascii="宋体" w:hAnsi="宋体"/>
          <w:color w:val="auto"/>
          <w:sz w:val="22"/>
          <w:szCs w:val="22"/>
          <w:highlight w:val="none"/>
        </w:rPr>
        <w:t>,开户银行：</w:t>
      </w:r>
      <w:r>
        <w:rPr>
          <w:rFonts w:ascii="宋体" w:hAnsi="宋体"/>
          <w:color w:val="auto"/>
          <w:sz w:val="22"/>
          <w:szCs w:val="22"/>
          <w:highlight w:val="none"/>
          <w:u w:val="single"/>
        </w:rPr>
        <w:t xml:space="preserve">      </w:t>
      </w:r>
      <w:r>
        <w:rPr>
          <w:rFonts w:ascii="宋体" w:hAnsi="宋体"/>
          <w:color w:val="auto"/>
          <w:sz w:val="22"/>
          <w:szCs w:val="22"/>
          <w:highlight w:val="none"/>
        </w:rPr>
        <w:t>）。</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投标单位投标保证金的汇款情况：（详见附件－投标保证金进帐单）</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汇出时间：</w:t>
      </w:r>
      <w:r>
        <w:rPr>
          <w:rFonts w:ascii="宋体" w:hAnsi="宋体"/>
          <w:color w:val="auto"/>
          <w:sz w:val="22"/>
          <w:szCs w:val="22"/>
          <w:highlight w:val="none"/>
          <w:u w:val="single"/>
        </w:rPr>
        <w:t xml:space="preserve">   </w:t>
      </w:r>
      <w:r>
        <w:rPr>
          <w:rFonts w:ascii="宋体" w:hAnsi="宋体"/>
          <w:color w:val="auto"/>
          <w:sz w:val="22"/>
          <w:szCs w:val="22"/>
          <w:highlight w:val="none"/>
        </w:rPr>
        <w:t>年</w:t>
      </w:r>
      <w:r>
        <w:rPr>
          <w:rFonts w:ascii="宋体" w:hAnsi="宋体"/>
          <w:color w:val="auto"/>
          <w:sz w:val="22"/>
          <w:szCs w:val="22"/>
          <w:highlight w:val="none"/>
          <w:u w:val="single"/>
        </w:rPr>
        <w:t xml:space="preserve">   </w:t>
      </w:r>
      <w:r>
        <w:rPr>
          <w:rFonts w:ascii="宋体" w:hAnsi="宋体"/>
          <w:color w:val="auto"/>
          <w:sz w:val="22"/>
          <w:szCs w:val="22"/>
          <w:highlight w:val="none"/>
        </w:rPr>
        <w:t>月</w:t>
      </w:r>
      <w:r>
        <w:rPr>
          <w:rFonts w:ascii="宋体" w:hAnsi="宋体"/>
          <w:color w:val="auto"/>
          <w:sz w:val="22"/>
          <w:szCs w:val="22"/>
          <w:highlight w:val="none"/>
          <w:u w:val="single"/>
        </w:rPr>
        <w:t xml:space="preserve">    </w:t>
      </w:r>
      <w:r>
        <w:rPr>
          <w:rFonts w:ascii="宋体" w:hAnsi="宋体"/>
          <w:color w:val="auto"/>
          <w:sz w:val="22"/>
          <w:szCs w:val="22"/>
          <w:highlight w:val="none"/>
        </w:rPr>
        <w:t>日；</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汇款金额：（大写）人民币</w:t>
      </w:r>
      <w:r>
        <w:rPr>
          <w:rFonts w:ascii="宋体" w:hAnsi="宋体"/>
          <w:color w:val="auto"/>
          <w:sz w:val="22"/>
          <w:szCs w:val="22"/>
          <w:highlight w:val="none"/>
          <w:u w:val="single"/>
        </w:rPr>
        <w:t xml:space="preserve">                 元整</w:t>
      </w:r>
      <w:r>
        <w:rPr>
          <w:rFonts w:ascii="宋体" w:hAnsi="宋体"/>
          <w:color w:val="auto"/>
          <w:sz w:val="22"/>
          <w:szCs w:val="22"/>
          <w:highlight w:val="none"/>
        </w:rPr>
        <w:t>（小写：¥元）；</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汇款帐户名称：</w:t>
      </w:r>
      <w:r>
        <w:rPr>
          <w:rFonts w:ascii="宋体" w:hAnsi="宋体"/>
          <w:color w:val="auto"/>
          <w:sz w:val="22"/>
          <w:szCs w:val="22"/>
          <w:highlight w:val="none"/>
          <w:u w:val="single"/>
        </w:rPr>
        <w:t xml:space="preserve">  （必须是投标时使用的单位名称）   </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帐        号：</w:t>
      </w:r>
      <w:r>
        <w:rPr>
          <w:rFonts w:ascii="宋体" w:hAnsi="宋体"/>
          <w:color w:val="auto"/>
          <w:sz w:val="22"/>
          <w:szCs w:val="22"/>
          <w:highlight w:val="none"/>
          <w:u w:val="single"/>
        </w:rPr>
        <w:t xml:space="preserve">  （必须是投标时使用的帐号）     </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开 户  银 行：</w:t>
      </w:r>
      <w:r>
        <w:rPr>
          <w:rFonts w:ascii="宋体" w:hAnsi="宋体"/>
          <w:color w:val="auto"/>
          <w:sz w:val="22"/>
          <w:szCs w:val="22"/>
          <w:highlight w:val="none"/>
          <w:u w:val="single"/>
        </w:rPr>
        <w:t xml:space="preserve">    银行   省    市      (分行/支行)    </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本单位谨承诺上述资料是正确、真实的，如因上述证明与事实不符导致的一切损失，本单位保证承担赔偿等一切法律责任。</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投标保证金退回时，请按上述资料退回。</w:t>
      </w:r>
    </w:p>
    <w:p>
      <w:pPr>
        <w:spacing w:line="560" w:lineRule="exact"/>
        <w:rPr>
          <w:rFonts w:ascii="宋体" w:hAnsi="宋体"/>
          <w:color w:val="auto"/>
          <w:sz w:val="22"/>
          <w:szCs w:val="22"/>
          <w:highlight w:val="none"/>
        </w:rPr>
      </w:pPr>
      <w:r>
        <w:rPr>
          <w:rFonts w:ascii="宋体" w:hAnsi="宋体"/>
          <w:color w:val="auto"/>
          <w:sz w:val="22"/>
          <w:szCs w:val="22"/>
          <w:highlight w:val="none"/>
        </w:rPr>
        <w:t>附件：</w:t>
      </w:r>
      <w:r>
        <w:rPr>
          <w:rFonts w:ascii="宋体" w:hAnsi="宋体"/>
          <w:b/>
          <w:bCs/>
          <w:color w:val="auto"/>
          <w:sz w:val="22"/>
          <w:szCs w:val="22"/>
          <w:highlight w:val="none"/>
        </w:rPr>
        <w:t>投标保证金进帐单复印件（加盖公章）</w:t>
      </w:r>
    </w:p>
    <w:p>
      <w:pPr>
        <w:spacing w:line="560" w:lineRule="exact"/>
        <w:rPr>
          <w:rFonts w:ascii="宋体" w:hAnsi="宋体"/>
          <w:color w:val="auto"/>
          <w:sz w:val="22"/>
          <w:szCs w:val="22"/>
          <w:highlight w:val="none"/>
        </w:rPr>
      </w:pPr>
    </w:p>
    <w:p>
      <w:pPr>
        <w:spacing w:line="560" w:lineRule="exact"/>
        <w:ind w:right="844" w:rightChars="402"/>
        <w:jc w:val="right"/>
        <w:rPr>
          <w:rFonts w:ascii="宋体" w:hAnsi="宋体"/>
          <w:color w:val="auto"/>
          <w:sz w:val="22"/>
          <w:szCs w:val="22"/>
          <w:highlight w:val="none"/>
        </w:rPr>
      </w:pPr>
      <w:r>
        <w:rPr>
          <w:rFonts w:ascii="宋体" w:hAnsi="宋体"/>
          <w:color w:val="auto"/>
          <w:sz w:val="22"/>
          <w:szCs w:val="22"/>
          <w:highlight w:val="none"/>
        </w:rPr>
        <w:t>（单位公章）</w:t>
      </w:r>
    </w:p>
    <w:p>
      <w:pPr>
        <w:spacing w:line="560" w:lineRule="exact"/>
        <w:ind w:right="628" w:rightChars="299"/>
        <w:jc w:val="right"/>
        <w:rPr>
          <w:rFonts w:ascii="宋体" w:hAnsi="宋体"/>
          <w:color w:val="auto"/>
          <w:sz w:val="22"/>
          <w:szCs w:val="22"/>
          <w:highlight w:val="none"/>
        </w:rPr>
      </w:pPr>
      <w:r>
        <w:rPr>
          <w:rFonts w:ascii="宋体" w:hAnsi="宋体"/>
          <w:color w:val="auto"/>
          <w:sz w:val="22"/>
          <w:szCs w:val="22"/>
          <w:highlight w:val="none"/>
        </w:rPr>
        <w:t>年   月   日</w:t>
      </w:r>
    </w:p>
    <w:p>
      <w:pPr>
        <w:spacing w:line="560" w:lineRule="exact"/>
        <w:rPr>
          <w:rFonts w:ascii="宋体" w:hAnsi="宋体"/>
          <w:color w:val="auto"/>
          <w:sz w:val="22"/>
          <w:szCs w:val="22"/>
          <w:highlight w:val="none"/>
          <w:u w:val="single"/>
        </w:rPr>
      </w:pPr>
      <w:r>
        <w:rPr>
          <w:rFonts w:ascii="宋体" w:hAnsi="宋体"/>
          <w:color w:val="auto"/>
          <w:sz w:val="22"/>
          <w:szCs w:val="22"/>
          <w:highlight w:val="none"/>
        </w:rPr>
        <w:t>单位名称：</w:t>
      </w:r>
    </w:p>
    <w:p>
      <w:pPr>
        <w:spacing w:line="560" w:lineRule="exact"/>
        <w:rPr>
          <w:rFonts w:ascii="宋体" w:hAnsi="宋体"/>
          <w:color w:val="auto"/>
          <w:sz w:val="22"/>
          <w:szCs w:val="22"/>
          <w:highlight w:val="none"/>
        </w:rPr>
      </w:pPr>
      <w:r>
        <w:rPr>
          <w:rFonts w:ascii="宋体" w:hAnsi="宋体"/>
          <w:color w:val="auto"/>
          <w:sz w:val="22"/>
          <w:szCs w:val="22"/>
          <w:highlight w:val="none"/>
        </w:rPr>
        <w:t>单位地址：</w:t>
      </w:r>
    </w:p>
    <w:p>
      <w:pPr>
        <w:spacing w:line="560" w:lineRule="exact"/>
        <w:rPr>
          <w:rFonts w:ascii="宋体" w:hAnsi="宋体"/>
          <w:color w:val="auto"/>
          <w:sz w:val="22"/>
          <w:szCs w:val="22"/>
          <w:highlight w:val="none"/>
        </w:rPr>
      </w:pPr>
      <w:r>
        <w:rPr>
          <w:rFonts w:ascii="宋体" w:hAnsi="宋体"/>
          <w:color w:val="auto"/>
          <w:sz w:val="22"/>
          <w:szCs w:val="22"/>
          <w:highlight w:val="none"/>
        </w:rPr>
        <w:t>联系人：</w:t>
      </w:r>
    </w:p>
    <w:p>
      <w:pPr>
        <w:spacing w:line="560" w:lineRule="exact"/>
        <w:rPr>
          <w:rFonts w:ascii="宋体" w:hAnsi="宋体"/>
          <w:b/>
          <w:color w:val="auto"/>
          <w:sz w:val="22"/>
          <w:szCs w:val="22"/>
          <w:highlight w:val="none"/>
        </w:rPr>
      </w:pPr>
      <w:r>
        <w:rPr>
          <w:rFonts w:ascii="宋体" w:hAnsi="宋体"/>
          <w:color w:val="auto"/>
          <w:sz w:val="22"/>
          <w:szCs w:val="22"/>
          <w:highlight w:val="none"/>
        </w:rPr>
        <w:t>单位电话：             联系人手机：</w:t>
      </w:r>
      <w:bookmarkStart w:id="215" w:name="_Toc8091"/>
      <w:bookmarkStart w:id="216" w:name="_Toc441844133"/>
      <w:bookmarkStart w:id="217" w:name="_Toc4585"/>
      <w:bookmarkStart w:id="218" w:name="_Toc22687"/>
      <w:bookmarkStart w:id="219" w:name="_Toc8607"/>
      <w:bookmarkStart w:id="220" w:name="_Toc22501"/>
    </w:p>
    <w:p>
      <w:pPr>
        <w:pStyle w:val="6"/>
        <w:jc w:val="center"/>
        <w:rPr>
          <w:rFonts w:ascii="Times New Roman" w:hAnsi="Times New Roman"/>
          <w:color w:val="auto"/>
          <w:sz w:val="22"/>
          <w:szCs w:val="22"/>
          <w:highlight w:val="none"/>
        </w:rPr>
        <w:sectPr>
          <w:headerReference r:id="rId15" w:type="default"/>
          <w:footerReference r:id="rId16" w:type="default"/>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pPr>
    </w:p>
    <w:p>
      <w:pPr>
        <w:pStyle w:val="6"/>
        <w:jc w:val="center"/>
        <w:rPr>
          <w:rFonts w:ascii="Times New Roman" w:hAnsi="Times New Roman"/>
          <w:color w:val="auto"/>
          <w:sz w:val="22"/>
          <w:szCs w:val="22"/>
          <w:highlight w:val="none"/>
        </w:rPr>
      </w:pPr>
      <w:bookmarkStart w:id="221" w:name="_Toc20643"/>
      <w:r>
        <w:rPr>
          <w:rFonts w:hint="eastAsia" w:ascii="Times New Roman" w:hAnsi="Times New Roman"/>
          <w:color w:val="auto"/>
          <w:sz w:val="22"/>
          <w:szCs w:val="22"/>
          <w:highlight w:val="none"/>
          <w:lang w:val="en-US" w:eastAsia="zh-CN"/>
        </w:rPr>
        <w:t>11</w:t>
      </w:r>
      <w:r>
        <w:rPr>
          <w:rFonts w:hint="eastAsia" w:ascii="Times New Roman" w:hAnsi="Times New Roman"/>
          <w:color w:val="auto"/>
          <w:sz w:val="22"/>
          <w:szCs w:val="22"/>
          <w:highlight w:val="none"/>
        </w:rPr>
        <w:t>、中标服务费承诺书</w:t>
      </w:r>
      <w:bookmarkEnd w:id="215"/>
      <w:bookmarkEnd w:id="216"/>
      <w:bookmarkEnd w:id="217"/>
      <w:bookmarkEnd w:id="218"/>
      <w:bookmarkEnd w:id="219"/>
      <w:bookmarkEnd w:id="220"/>
      <w:bookmarkEnd w:id="221"/>
    </w:p>
    <w:p>
      <w:pPr>
        <w:spacing w:line="520" w:lineRule="exact"/>
        <w:ind w:left="315"/>
        <w:rPr>
          <w:rFonts w:ascii="宋体" w:hAnsi="宋体"/>
          <w:color w:val="auto"/>
          <w:sz w:val="22"/>
          <w:szCs w:val="22"/>
          <w:highlight w:val="none"/>
        </w:rPr>
      </w:pP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 xml:space="preserve">代理机构名称）   </w:t>
      </w:r>
      <w:r>
        <w:rPr>
          <w:rFonts w:ascii="宋体" w:hAnsi="宋体"/>
          <w:color w:val="auto"/>
          <w:sz w:val="22"/>
          <w:szCs w:val="22"/>
          <w:highlight w:val="none"/>
        </w:rPr>
        <w:t>：</w:t>
      </w:r>
    </w:p>
    <w:p>
      <w:pPr>
        <w:spacing w:line="520" w:lineRule="exact"/>
        <w:ind w:left="315" w:leftChars="150" w:firstLine="440" w:firstLineChars="200"/>
        <w:rPr>
          <w:rFonts w:ascii="宋体" w:hAnsi="宋体"/>
          <w:color w:val="auto"/>
          <w:sz w:val="22"/>
          <w:szCs w:val="22"/>
          <w:highlight w:val="none"/>
        </w:rPr>
      </w:pPr>
      <w:r>
        <w:rPr>
          <w:rFonts w:ascii="宋体" w:hAnsi="宋体"/>
          <w:color w:val="auto"/>
          <w:sz w:val="22"/>
          <w:szCs w:val="22"/>
          <w:highlight w:val="none"/>
        </w:rPr>
        <w:t>本公司</w:t>
      </w:r>
      <w:r>
        <w:rPr>
          <w:rFonts w:ascii="宋体" w:hAnsi="宋体"/>
          <w:color w:val="auto"/>
          <w:sz w:val="22"/>
          <w:szCs w:val="22"/>
          <w:highlight w:val="none"/>
          <w:u w:val="single"/>
        </w:rPr>
        <w:t xml:space="preserve">  (投标人名称) </w:t>
      </w:r>
      <w:r>
        <w:rPr>
          <w:rFonts w:ascii="宋体" w:hAnsi="宋体"/>
          <w:color w:val="auto"/>
          <w:sz w:val="22"/>
          <w:szCs w:val="22"/>
          <w:highlight w:val="none"/>
        </w:rPr>
        <w:t>在参加在贵公司举行的</w:t>
      </w:r>
      <w:r>
        <w:rPr>
          <w:rFonts w:ascii="宋体" w:hAnsi="宋体"/>
          <w:color w:val="auto"/>
          <w:sz w:val="22"/>
          <w:szCs w:val="22"/>
          <w:highlight w:val="none"/>
          <w:u w:val="single"/>
        </w:rPr>
        <w:t xml:space="preserve">   (项目名称) </w:t>
      </w:r>
      <w:r>
        <w:rPr>
          <w:rFonts w:ascii="宋体" w:hAnsi="宋体"/>
          <w:color w:val="auto"/>
          <w:sz w:val="22"/>
          <w:szCs w:val="22"/>
          <w:highlight w:val="none"/>
        </w:rPr>
        <w:t>项目(</w:t>
      </w:r>
      <w:r>
        <w:rPr>
          <w:rFonts w:hint="eastAsia" w:ascii="宋体" w:hAnsi="宋体"/>
          <w:color w:val="auto"/>
          <w:sz w:val="22"/>
          <w:szCs w:val="22"/>
          <w:highlight w:val="none"/>
        </w:rPr>
        <w:t>项目</w:t>
      </w:r>
      <w:r>
        <w:rPr>
          <w:rFonts w:ascii="宋体" w:hAnsi="宋体"/>
          <w:color w:val="auto"/>
          <w:sz w:val="22"/>
          <w:szCs w:val="22"/>
          <w:highlight w:val="none"/>
        </w:rPr>
        <w:t>编号：</w:t>
      </w:r>
      <w:r>
        <w:rPr>
          <w:rFonts w:ascii="宋体" w:hAnsi="宋体"/>
          <w:color w:val="auto"/>
          <w:sz w:val="22"/>
          <w:szCs w:val="22"/>
          <w:highlight w:val="none"/>
          <w:u w:val="single"/>
        </w:rPr>
        <w:t xml:space="preserve">    </w:t>
      </w:r>
      <w:r>
        <w:rPr>
          <w:rFonts w:hint="eastAsia" w:ascii="宋体" w:hAnsi="宋体"/>
          <w:color w:val="auto"/>
          <w:sz w:val="22"/>
          <w:szCs w:val="22"/>
          <w:highlight w:val="none"/>
        </w:rPr>
        <w:t>包号：</w:t>
      </w:r>
      <w:r>
        <w:rPr>
          <w:rFonts w:ascii="宋体" w:hAnsi="宋体"/>
          <w:color w:val="auto"/>
          <w:sz w:val="22"/>
          <w:szCs w:val="22"/>
          <w:highlight w:val="none"/>
          <w:u w:val="single"/>
        </w:rPr>
        <w:t xml:space="preserve">   </w:t>
      </w:r>
      <w:r>
        <w:rPr>
          <w:rFonts w:ascii="宋体" w:hAnsi="宋体"/>
          <w:color w:val="auto"/>
          <w:sz w:val="22"/>
          <w:szCs w:val="22"/>
          <w:highlight w:val="none"/>
        </w:rPr>
        <w:t>)</w:t>
      </w:r>
      <w:r>
        <w:rPr>
          <w:rFonts w:hint="eastAsia" w:ascii="宋体" w:hAnsi="宋体"/>
          <w:color w:val="auto"/>
          <w:sz w:val="22"/>
          <w:szCs w:val="22"/>
          <w:highlight w:val="none"/>
        </w:rPr>
        <w:t>招标</w:t>
      </w:r>
      <w:r>
        <w:rPr>
          <w:rFonts w:ascii="宋体" w:hAnsi="宋体"/>
          <w:color w:val="auto"/>
          <w:sz w:val="22"/>
          <w:szCs w:val="22"/>
          <w:highlight w:val="none"/>
        </w:rPr>
        <w:t>中如获中标，我公司保证在收到“中标通知书”后3天内，按本</w:t>
      </w:r>
      <w:r>
        <w:rPr>
          <w:rFonts w:hint="eastAsia" w:ascii="宋体" w:hAnsi="宋体"/>
          <w:color w:val="auto"/>
          <w:sz w:val="22"/>
          <w:szCs w:val="22"/>
          <w:highlight w:val="none"/>
          <w:lang w:eastAsia="zh-CN"/>
        </w:rPr>
        <w:t>招租文件</w:t>
      </w:r>
      <w:r>
        <w:rPr>
          <w:rFonts w:ascii="宋体" w:hAnsi="宋体"/>
          <w:color w:val="auto"/>
          <w:sz w:val="22"/>
          <w:szCs w:val="22"/>
          <w:highlight w:val="none"/>
        </w:rPr>
        <w:t>第二章第5.2条的有关规定，向贵公司交纳“中标服务费”。</w:t>
      </w:r>
    </w:p>
    <w:p>
      <w:pPr>
        <w:spacing w:line="520" w:lineRule="exact"/>
        <w:ind w:left="315" w:leftChars="150" w:firstLine="440" w:firstLineChars="200"/>
        <w:rPr>
          <w:rFonts w:ascii="宋体" w:hAnsi="宋体"/>
          <w:color w:val="auto"/>
          <w:sz w:val="22"/>
          <w:szCs w:val="22"/>
          <w:highlight w:val="none"/>
        </w:rPr>
      </w:pPr>
      <w:r>
        <w:rPr>
          <w:rFonts w:ascii="宋体" w:hAnsi="宋体"/>
          <w:color w:val="auto"/>
          <w:sz w:val="22"/>
          <w:szCs w:val="22"/>
          <w:highlight w:val="none"/>
        </w:rPr>
        <w:t>如我方违约，愿凭贵方开出的违约通知，按上述承付金额200%由</w:t>
      </w:r>
      <w:r>
        <w:rPr>
          <w:rFonts w:hint="eastAsia" w:ascii="宋体" w:hAnsi="宋体"/>
          <w:color w:val="auto"/>
          <w:sz w:val="22"/>
          <w:szCs w:val="22"/>
          <w:highlight w:val="none"/>
        </w:rPr>
        <w:t>招标人</w:t>
      </w:r>
      <w:r>
        <w:rPr>
          <w:rFonts w:ascii="宋体" w:hAnsi="宋体"/>
          <w:color w:val="auto"/>
          <w:sz w:val="22"/>
          <w:szCs w:val="22"/>
          <w:highlight w:val="none"/>
        </w:rPr>
        <w:t>在支付给我司的</w:t>
      </w:r>
      <w:r>
        <w:rPr>
          <w:rFonts w:hint="eastAsia" w:ascii="宋体" w:hAnsi="宋体"/>
          <w:color w:val="auto"/>
          <w:sz w:val="22"/>
          <w:szCs w:val="22"/>
          <w:highlight w:val="none"/>
        </w:rPr>
        <w:t>合同金额中代为扣付</w:t>
      </w:r>
      <w:r>
        <w:rPr>
          <w:rFonts w:ascii="宋体" w:hAnsi="宋体"/>
          <w:color w:val="auto"/>
          <w:sz w:val="22"/>
          <w:szCs w:val="22"/>
          <w:highlight w:val="none"/>
        </w:rPr>
        <w:t>。</w:t>
      </w:r>
    </w:p>
    <w:p>
      <w:pPr>
        <w:spacing w:line="520" w:lineRule="exact"/>
        <w:ind w:left="315"/>
        <w:rPr>
          <w:rFonts w:ascii="宋体" w:hAnsi="宋体"/>
          <w:color w:val="auto"/>
          <w:sz w:val="22"/>
          <w:szCs w:val="22"/>
          <w:highlight w:val="none"/>
        </w:rPr>
      </w:pPr>
    </w:p>
    <w:p>
      <w:pPr>
        <w:spacing w:line="520" w:lineRule="exact"/>
        <w:ind w:firstLine="880" w:firstLineChars="400"/>
        <w:rPr>
          <w:rFonts w:ascii="宋体" w:hAnsi="宋体"/>
          <w:color w:val="auto"/>
          <w:sz w:val="22"/>
          <w:szCs w:val="22"/>
          <w:highlight w:val="none"/>
        </w:rPr>
      </w:pPr>
      <w:r>
        <w:rPr>
          <w:rFonts w:ascii="宋体" w:hAnsi="宋体"/>
          <w:color w:val="auto"/>
          <w:sz w:val="22"/>
          <w:szCs w:val="22"/>
          <w:highlight w:val="none"/>
        </w:rPr>
        <w:t>特此承诺!</w:t>
      </w:r>
    </w:p>
    <w:p>
      <w:pPr>
        <w:spacing w:line="520" w:lineRule="exact"/>
        <w:ind w:left="315"/>
        <w:rPr>
          <w:rFonts w:ascii="宋体" w:hAnsi="宋体"/>
          <w:color w:val="auto"/>
          <w:sz w:val="22"/>
          <w:szCs w:val="22"/>
          <w:highlight w:val="none"/>
        </w:rPr>
      </w:pP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投标人名称(公章)：</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单位地址：</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电话：</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传真：</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投标人法定代表人或授权代理人（</w:t>
      </w:r>
      <w:r>
        <w:rPr>
          <w:rFonts w:hint="eastAsia" w:ascii="宋体" w:eastAsia="宋体"/>
          <w:color w:val="auto"/>
          <w:sz w:val="22"/>
          <w:szCs w:val="22"/>
          <w:highlight w:val="none"/>
        </w:rPr>
        <w:t>签名或盖章</w:t>
      </w:r>
      <w:r>
        <w:rPr>
          <w:rFonts w:ascii="宋体" w:eastAsia="宋体"/>
          <w:color w:val="auto"/>
          <w:sz w:val="22"/>
          <w:szCs w:val="22"/>
          <w:highlight w:val="none"/>
        </w:rPr>
        <w:t>）：</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签署日期：</w:t>
      </w: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widowControl/>
        <w:jc w:val="left"/>
        <w:rPr>
          <w:rFonts w:ascii="宋体"/>
          <w:color w:val="auto"/>
          <w:sz w:val="22"/>
          <w:szCs w:val="22"/>
          <w:highlight w:val="none"/>
        </w:rPr>
      </w:pPr>
    </w:p>
    <w:p>
      <w:pPr>
        <w:pStyle w:val="6"/>
        <w:jc w:val="center"/>
        <w:rPr>
          <w:rFonts w:ascii="宋体" w:hAnsi="宋体"/>
          <w:color w:val="auto"/>
          <w:sz w:val="22"/>
          <w:szCs w:val="22"/>
          <w:highlight w:val="none"/>
        </w:rPr>
        <w:sectPr>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pPr>
      <w:bookmarkStart w:id="222" w:name="_Toc441844134"/>
      <w:bookmarkStart w:id="223" w:name="_Toc439325729"/>
    </w:p>
    <w:p>
      <w:pPr>
        <w:pStyle w:val="6"/>
        <w:jc w:val="center"/>
        <w:rPr>
          <w:rFonts w:ascii="宋体" w:hAnsi="宋体"/>
          <w:color w:val="auto"/>
          <w:sz w:val="22"/>
          <w:szCs w:val="22"/>
          <w:highlight w:val="none"/>
        </w:rPr>
      </w:pPr>
      <w:bookmarkStart w:id="224" w:name="_Toc31945"/>
      <w:r>
        <w:rPr>
          <w:rFonts w:hint="eastAsia" w:ascii="宋体" w:hAnsi="宋体"/>
          <w:color w:val="auto"/>
          <w:sz w:val="22"/>
          <w:szCs w:val="22"/>
          <w:highlight w:val="none"/>
          <w:lang w:val="en-US" w:eastAsia="zh-CN"/>
        </w:rPr>
        <w:t>12</w:t>
      </w:r>
      <w:r>
        <w:rPr>
          <w:rFonts w:ascii="宋体" w:hAnsi="宋体"/>
          <w:color w:val="auto"/>
          <w:sz w:val="22"/>
          <w:szCs w:val="22"/>
          <w:highlight w:val="none"/>
        </w:rPr>
        <w:t>、投标人认为需加以说明的其他内容</w:t>
      </w:r>
      <w:bookmarkEnd w:id="222"/>
      <w:bookmarkEnd w:id="223"/>
      <w:bookmarkEnd w:id="224"/>
    </w:p>
    <w:p>
      <w:pPr>
        <w:spacing w:after="60"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jc w:val="center"/>
        <w:rPr>
          <w:rFonts w:ascii="宋体" w:hAnsi="宋体"/>
          <w:color w:val="auto"/>
          <w:sz w:val="22"/>
          <w:szCs w:val="22"/>
          <w:highlight w:val="none"/>
        </w:rPr>
      </w:pPr>
      <w:r>
        <w:rPr>
          <w:rFonts w:ascii="宋体" w:hAnsi="宋体"/>
          <w:color w:val="auto"/>
          <w:sz w:val="22"/>
          <w:szCs w:val="22"/>
          <w:highlight w:val="none"/>
        </w:rPr>
        <w:t>格  式  自  定</w:t>
      </w: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tabs>
          <w:tab w:val="left" w:pos="654"/>
          <w:tab w:val="left" w:pos="1734"/>
          <w:tab w:val="left" w:pos="2814"/>
          <w:tab w:val="left" w:pos="3894"/>
          <w:tab w:val="left" w:pos="5334"/>
          <w:tab w:val="left" w:pos="6414"/>
          <w:tab w:val="left" w:pos="7254"/>
          <w:tab w:val="left" w:pos="8574"/>
          <w:tab w:val="left" w:pos="9654"/>
        </w:tabs>
        <w:spacing w:line="360" w:lineRule="auto"/>
        <w:rPr>
          <w:rFonts w:ascii="Times New Roman" w:hAnsi="Times New Roman"/>
          <w:color w:val="auto"/>
          <w:sz w:val="22"/>
          <w:szCs w:val="22"/>
          <w:highlight w:val="none"/>
          <w:u w:val="single"/>
        </w:rPr>
      </w:pPr>
    </w:p>
    <w:p>
      <w:pPr>
        <w:widowControl/>
        <w:jc w:val="left"/>
        <w:rPr>
          <w:rFonts w:ascii="Times New Roman" w:hAnsi="Times New Roman"/>
          <w:b/>
          <w:color w:val="auto"/>
          <w:szCs w:val="21"/>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tabs>
          <w:tab w:val="left" w:pos="654"/>
          <w:tab w:val="left" w:pos="1734"/>
          <w:tab w:val="left" w:pos="2814"/>
          <w:tab w:val="left" w:pos="3894"/>
          <w:tab w:val="left" w:pos="5334"/>
          <w:tab w:val="left" w:pos="6414"/>
          <w:tab w:val="left" w:pos="7254"/>
          <w:tab w:val="left" w:pos="8574"/>
          <w:tab w:val="left" w:pos="9654"/>
        </w:tabs>
        <w:spacing w:line="360" w:lineRule="auto"/>
        <w:rPr>
          <w:rFonts w:ascii="Times New Roman" w:hAnsi="Times New Roman"/>
          <w:color w:val="auto"/>
          <w:sz w:val="22"/>
          <w:szCs w:val="22"/>
          <w:highlight w:val="none"/>
          <w:u w:val="single"/>
        </w:rPr>
      </w:pPr>
    </w:p>
    <w:p>
      <w:pPr>
        <w:widowControl/>
        <w:jc w:val="left"/>
        <w:rPr>
          <w:rFonts w:ascii="Times New Roman" w:hAnsi="Times New Roman"/>
          <w:b/>
          <w:color w:val="auto"/>
          <w:szCs w:val="21"/>
          <w:highlight w:val="none"/>
        </w:rPr>
      </w:pPr>
    </w:p>
    <w:sectPr>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_GB2312">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Arial">
    <w:panose1 w:val="020B0604020202020204"/>
    <w:charset w:val="00"/>
    <w:family w:val="auto"/>
    <w:pitch w:val="default"/>
    <w:sig w:usb0="E0002EFF" w:usb1="C000785B" w:usb2="00000009" w:usb3="00000000" w:csb0="400001FF" w:csb1="FFFF0000"/>
  </w:font>
  <w:font w:name="方正书宋简体">
    <w:altName w:val="宋体"/>
    <w:panose1 w:val="00000000000000000000"/>
    <w:charset w:val="86"/>
    <w:family w:val="script"/>
    <w:pitch w:val="default"/>
    <w:sig w:usb0="00000000" w:usb1="00000000" w:usb2="00000010" w:usb3="00000000" w:csb0="00040000" w:csb1="00000000"/>
  </w:font>
  <w:font w:name="Sylfaen">
    <w:panose1 w:val="010A0502050306030303"/>
    <w:charset w:val="00"/>
    <w:family w:val="roman"/>
    <w:pitch w:val="default"/>
    <w:sig w:usb0="04000687" w:usb1="00000000" w:usb2="00000000" w:usb3="00000000" w:csb0="2000009F" w:csb1="0000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方正仿宋简体">
    <w:altName w:val="宋体"/>
    <w:panose1 w:val="00000000000000000000"/>
    <w:charset w:val="86"/>
    <w:family w:val="script"/>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Light">
    <w:panose1 w:val="02010600030101010101"/>
    <w:charset w:val="86"/>
    <w:family w:val="auto"/>
    <w:pitch w:val="default"/>
    <w:sig w:usb0="A00002BF" w:usb1="38CF7CFA" w:usb2="00000016" w:usb3="00000000" w:csb0="0004000F"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Heiti SC Light">
    <w:altName w:val="微软雅黑"/>
    <w:panose1 w:val="00000000000000000000"/>
    <w:charset w:val="50"/>
    <w:family w:val="auto"/>
    <w:pitch w:val="default"/>
    <w:sig w:usb0="00000000" w:usb1="00000000" w:usb2="00000010" w:usb3="00000000" w:csb0="003E0000" w:csb1="00000000"/>
  </w:font>
  <w:font w:name="Courier">
    <w:altName w:val="Courier New"/>
    <w:panose1 w:val="02070409020205020404"/>
    <w:charset w:val="00"/>
    <w:family w:val="modern"/>
    <w:pitch w:val="default"/>
    <w:sig w:usb0="00000000" w:usb1="00000000" w:usb2="00000000" w:usb3="00000000" w:csb0="0000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end"/>
    </w:r>
  </w:p>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109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1</w:t>
    </w:r>
    <w:r>
      <w:fldChar w:fldCharType="end"/>
    </w:r>
  </w:p>
  <w:p>
    <w:pPr>
      <w:pStyle w:val="3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separate"/>
    </w:r>
    <w:r>
      <w:rPr>
        <w:rStyle w:val="64"/>
      </w:rPr>
      <w:t>81</w:t>
    </w:r>
    <w:r>
      <w:rPr>
        <w:rStyle w:val="64"/>
      </w:rPr>
      <w:fldChar w:fldCharType="end"/>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 PAGE   \* MERGEFORMAT </w:instrText>
    </w:r>
    <w:r>
      <w:fldChar w:fldCharType="separate"/>
    </w:r>
    <w:r>
      <w:t>111</w:t>
    </w:r>
    <w:r>
      <w:fldChar w:fldCharType="end"/>
    </w:r>
  </w:p>
  <w:p>
    <w:pPr>
      <w:pStyle w:val="35"/>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81.2pt;height:12pt;width:13.1pt;mso-position-horizontal-relative:page;mso-position-vertical-relative:page;z-index:-251657216;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fJ/GdsAAAANAQAADwAAAAAAAAABACAAAAAiAAAAZHJzL2Rvd25yZXYueG1sUEsB&#10;AhQAFAAAAAgAh07iQPARLwe5AQAAcQMAAA4AAAAAAAAAAQAgAAAAKgEAAGRycy9lMm9Eb2MueG1s&#10;UEsFBgAAAAAGAAYAWQEAAFUFAAAAAA==&#10;">
              <v:fill on="f" focussize="0,0"/>
              <v:stroke on="f"/>
              <v:imagedata o:title=""/>
              <o:lock v:ext="edit" aspectratio="f"/>
              <v:textbox inset="0mm,0mm,0mm,0mm">
                <w:txbxContent>
                  <w:p>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line="320" w:lineRule="atLeast"/>
      <w:jc w:val="left"/>
    </w:pPr>
  </w:p>
  <w:p>
    <w:pPr>
      <w:pStyle w:val="3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EA401"/>
    <w:multiLevelType w:val="singleLevel"/>
    <w:tmpl w:val="88BEA401"/>
    <w:lvl w:ilvl="0" w:tentative="0">
      <w:start w:val="1"/>
      <w:numFmt w:val="decimal"/>
      <w:suff w:val="nothing"/>
      <w:lvlText w:val="%1）"/>
      <w:lvlJc w:val="left"/>
    </w:lvl>
  </w:abstractNum>
  <w:abstractNum w:abstractNumId="1">
    <w:nsid w:val="8F3CB67E"/>
    <w:multiLevelType w:val="singleLevel"/>
    <w:tmpl w:val="8F3CB67E"/>
    <w:lvl w:ilvl="0" w:tentative="0">
      <w:start w:val="6"/>
      <w:numFmt w:val="chineseCounting"/>
      <w:suff w:val="space"/>
      <w:lvlText w:val="第%1章"/>
      <w:lvlJc w:val="left"/>
      <w:rPr>
        <w:rFonts w:hint="eastAsia"/>
      </w:rPr>
    </w:lvl>
  </w:abstractNum>
  <w:abstractNum w:abstractNumId="2">
    <w:nsid w:val="B8F48107"/>
    <w:multiLevelType w:val="singleLevel"/>
    <w:tmpl w:val="B8F48107"/>
    <w:lvl w:ilvl="0" w:tentative="0">
      <w:start w:val="1"/>
      <w:numFmt w:val="chineseCounting"/>
      <w:suff w:val="nothing"/>
      <w:lvlText w:val="（%1）"/>
      <w:lvlJc w:val="left"/>
      <w:rPr>
        <w:rFonts w:hint="eastAsia"/>
      </w:rPr>
    </w:lvl>
  </w:abstractNum>
  <w:abstractNum w:abstractNumId="3">
    <w:nsid w:val="F935D8AD"/>
    <w:multiLevelType w:val="singleLevel"/>
    <w:tmpl w:val="F935D8AD"/>
    <w:lvl w:ilvl="0" w:tentative="0">
      <w:start w:val="2"/>
      <w:numFmt w:val="decimal"/>
      <w:suff w:val="nothing"/>
      <w:lvlText w:val="%1、"/>
      <w:lvlJc w:val="left"/>
    </w:lvl>
  </w:abstractNum>
  <w:abstractNum w:abstractNumId="4">
    <w:nsid w:val="FDBD9793"/>
    <w:multiLevelType w:val="singleLevel"/>
    <w:tmpl w:val="FDBD9793"/>
    <w:lvl w:ilvl="0" w:tentative="0">
      <w:start w:val="2"/>
      <w:numFmt w:val="chineseCounting"/>
      <w:suff w:val="nothing"/>
      <w:lvlText w:val="%1、"/>
      <w:lvlJc w:val="left"/>
      <w:rPr>
        <w:rFonts w:hint="eastAsia"/>
      </w:rPr>
    </w:lvl>
  </w:abstractNum>
  <w:abstractNum w:abstractNumId="5">
    <w:nsid w:val="FFFFFF1D"/>
    <w:multiLevelType w:val="multilevel"/>
    <w:tmpl w:val="FFFFFF1D"/>
    <w:lvl w:ilvl="0" w:tentative="0">
      <w:start w:val="1"/>
      <w:numFmt w:val="bullet"/>
      <w:pStyle w:val="483"/>
      <w:lvlText w:val=""/>
      <w:lvlJc w:val="left"/>
      <w:pPr>
        <w:tabs>
          <w:tab w:val="left" w:pos="0"/>
        </w:tabs>
        <w:ind w:left="0" w:firstLine="0"/>
      </w:pPr>
      <w:rPr>
        <w:rFonts w:hint="default" w:ascii="Wingdings" w:hAnsi="Wingdings"/>
      </w:rPr>
    </w:lvl>
    <w:lvl w:ilvl="1" w:tentative="0">
      <w:start w:val="1"/>
      <w:numFmt w:val="bullet"/>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abstractNum w:abstractNumId="6">
    <w:nsid w:val="0000000C"/>
    <w:multiLevelType w:val="singleLevel"/>
    <w:tmpl w:val="0000000C"/>
    <w:lvl w:ilvl="0" w:tentative="0">
      <w:start w:val="1"/>
      <w:numFmt w:val="chineseCounting"/>
      <w:suff w:val="nothing"/>
      <w:lvlText w:val="%1、"/>
      <w:lvlJc w:val="left"/>
      <w:pPr>
        <w:ind w:left="-136" w:firstLine="420"/>
      </w:pPr>
    </w:lvl>
  </w:abstractNum>
  <w:abstractNum w:abstractNumId="7">
    <w:nsid w:val="0000001F"/>
    <w:multiLevelType w:val="singleLevel"/>
    <w:tmpl w:val="0000001F"/>
    <w:lvl w:ilvl="0" w:tentative="0">
      <w:start w:val="1"/>
      <w:numFmt w:val="decimal"/>
      <w:pStyle w:val="525"/>
      <w:lvlText w:val="(%1)"/>
      <w:lvlJc w:val="left"/>
      <w:pPr>
        <w:ind w:left="420" w:hanging="420"/>
      </w:pPr>
      <w:rPr>
        <w:rFonts w:hint="default"/>
      </w:rPr>
    </w:lvl>
  </w:abstractNum>
  <w:abstractNum w:abstractNumId="8">
    <w:nsid w:val="00000039"/>
    <w:multiLevelType w:val="multilevel"/>
    <w:tmpl w:val="00000039"/>
    <w:lvl w:ilvl="0" w:tentative="0">
      <w:start w:val="1"/>
      <w:numFmt w:val="decimal"/>
      <w:pStyle w:val="451"/>
      <w:lvlText w:val="%1．"/>
      <w:lvlJc w:val="left"/>
      <w:pPr>
        <w:tabs>
          <w:tab w:val="left" w:pos="480"/>
        </w:tabs>
        <w:ind w:left="480" w:hanging="48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2B62084"/>
    <w:multiLevelType w:val="multilevel"/>
    <w:tmpl w:val="02B62084"/>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36B56F6"/>
    <w:multiLevelType w:val="multilevel"/>
    <w:tmpl w:val="036B56F6"/>
    <w:lvl w:ilvl="0" w:tentative="0">
      <w:start w:val="2"/>
      <w:numFmt w:val="japaneseCounting"/>
      <w:lvlText w:val="第%1章"/>
      <w:lvlJc w:val="left"/>
      <w:pPr>
        <w:ind w:left="1440" w:hanging="1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5D616F3"/>
    <w:multiLevelType w:val="multilevel"/>
    <w:tmpl w:val="05D616F3"/>
    <w:lvl w:ilvl="0" w:tentative="0">
      <w:start w:val="1"/>
      <w:numFmt w:val="decimal"/>
      <w:lvlText w:val="3.%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79102AD"/>
    <w:multiLevelType w:val="multilevel"/>
    <w:tmpl w:val="079102AD"/>
    <w:lvl w:ilvl="0" w:tentative="0">
      <w:start w:val="1"/>
      <w:numFmt w:val="decimal"/>
      <w:pStyle w:val="44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DDE2B46"/>
    <w:multiLevelType w:val="multilevel"/>
    <w:tmpl w:val="0DDE2B46"/>
    <w:lvl w:ilvl="0" w:tentative="0">
      <w:start w:val="1"/>
      <w:numFmt w:val="lowerLetter"/>
      <w:pStyle w:val="53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4">
    <w:nsid w:val="14CAA472"/>
    <w:multiLevelType w:val="singleLevel"/>
    <w:tmpl w:val="14CAA472"/>
    <w:lvl w:ilvl="0" w:tentative="0">
      <w:start w:val="1"/>
      <w:numFmt w:val="chineseCounting"/>
      <w:suff w:val="nothing"/>
      <w:lvlText w:val="%1、"/>
      <w:lvlJc w:val="left"/>
      <w:rPr>
        <w:rFonts w:hint="eastAsia"/>
      </w:rPr>
    </w:lvl>
  </w:abstractNum>
  <w:abstractNum w:abstractNumId="15">
    <w:nsid w:val="1FC91163"/>
    <w:multiLevelType w:val="multilevel"/>
    <w:tmpl w:val="1FC91163"/>
    <w:lvl w:ilvl="0" w:tentative="0">
      <w:start w:val="1"/>
      <w:numFmt w:val="decimal"/>
      <w:pStyle w:val="559"/>
      <w:suff w:val="nothing"/>
      <w:lvlText w:val="%1　"/>
      <w:lvlJc w:val="left"/>
      <w:pPr>
        <w:ind w:left="0" w:firstLine="0"/>
      </w:pPr>
    </w:lvl>
    <w:lvl w:ilvl="1" w:tentative="0">
      <w:start w:val="1"/>
      <w:numFmt w:val="decimal"/>
      <w:pStyle w:val="520"/>
      <w:suff w:val="nothing"/>
      <w:lvlText w:val="%1.%2　"/>
      <w:lvlJc w:val="left"/>
      <w:pPr>
        <w:ind w:left="0" w:firstLine="0"/>
      </w:pPr>
    </w:lvl>
    <w:lvl w:ilvl="2" w:tentative="0">
      <w:start w:val="1"/>
      <w:numFmt w:val="decimal"/>
      <w:pStyle w:val="510"/>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2827D5B"/>
    <w:multiLevelType w:val="multilevel"/>
    <w:tmpl w:val="22827D5B"/>
    <w:lvl w:ilvl="0" w:tentative="0">
      <w:start w:val="1"/>
      <w:numFmt w:val="none"/>
      <w:pStyle w:val="503"/>
      <w:suff w:val="nothing"/>
      <w:lvlText w:val="%1注："/>
      <w:lvlJc w:val="left"/>
      <w:pPr>
        <w:ind w:left="726" w:hanging="363"/>
      </w:pPr>
      <w:rPr>
        <w:rFonts w:hint="eastAsia" w:ascii="黑体" w:hAnsi="Times New Roman" w:eastAsia="黑体"/>
        <w:b w:val="0"/>
        <w:i w:val="0"/>
        <w:sz w:val="18"/>
      </w:rPr>
    </w:lvl>
    <w:lvl w:ilvl="1" w:tentative="0">
      <w:start w:val="1"/>
      <w:numFmt w:val="lowerLetter"/>
      <w:pStyle w:val="495"/>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7">
    <w:nsid w:val="299BEFE6"/>
    <w:multiLevelType w:val="singleLevel"/>
    <w:tmpl w:val="299BEFE6"/>
    <w:lvl w:ilvl="0" w:tentative="0">
      <w:start w:val="1"/>
      <w:numFmt w:val="decimal"/>
      <w:lvlText w:val="%1."/>
      <w:lvlJc w:val="left"/>
      <w:pPr>
        <w:tabs>
          <w:tab w:val="left" w:pos="312"/>
        </w:tabs>
      </w:pPr>
    </w:lvl>
  </w:abstractNum>
  <w:abstractNum w:abstractNumId="18">
    <w:nsid w:val="2A8F7113"/>
    <w:multiLevelType w:val="multilevel"/>
    <w:tmpl w:val="2A8F7113"/>
    <w:lvl w:ilvl="0" w:tentative="0">
      <w:start w:val="1"/>
      <w:numFmt w:val="upperLetter"/>
      <w:pStyle w:val="498"/>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F249BB1"/>
    <w:multiLevelType w:val="singleLevel"/>
    <w:tmpl w:val="2F249BB1"/>
    <w:lvl w:ilvl="0" w:tentative="0">
      <w:start w:val="1"/>
      <w:numFmt w:val="decimal"/>
      <w:suff w:val="nothing"/>
      <w:lvlText w:val="%1、"/>
      <w:lvlJc w:val="left"/>
    </w:lvl>
  </w:abstractNum>
  <w:abstractNum w:abstractNumId="20">
    <w:nsid w:val="3D733618"/>
    <w:multiLevelType w:val="multilevel"/>
    <w:tmpl w:val="3D733618"/>
    <w:lvl w:ilvl="0" w:tentative="0">
      <w:start w:val="1"/>
      <w:numFmt w:val="decimal"/>
      <w:pStyle w:val="49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3E37E4E8"/>
    <w:multiLevelType w:val="singleLevel"/>
    <w:tmpl w:val="3E37E4E8"/>
    <w:lvl w:ilvl="0" w:tentative="0">
      <w:start w:val="1"/>
      <w:numFmt w:val="decimal"/>
      <w:lvlText w:val="%1."/>
      <w:lvlJc w:val="left"/>
      <w:pPr>
        <w:tabs>
          <w:tab w:val="left" w:pos="312"/>
        </w:tabs>
      </w:pPr>
    </w:lvl>
  </w:abstractNum>
  <w:abstractNum w:abstractNumId="22">
    <w:nsid w:val="44C50F90"/>
    <w:multiLevelType w:val="multilevel"/>
    <w:tmpl w:val="44C50F90"/>
    <w:lvl w:ilvl="0" w:tentative="0">
      <w:start w:val="1"/>
      <w:numFmt w:val="lowerLetter"/>
      <w:pStyle w:val="52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7C16F3C"/>
    <w:multiLevelType w:val="multilevel"/>
    <w:tmpl w:val="47C16F3C"/>
    <w:lvl w:ilvl="0" w:tentative="0">
      <w:start w:val="1"/>
      <w:numFmt w:val="decimal"/>
      <w:pStyle w:val="486"/>
      <w:lvlText w:val="%1."/>
      <w:lvlJc w:val="left"/>
      <w:pPr>
        <w:ind w:left="3114" w:hanging="420"/>
      </w:pPr>
      <w:rPr>
        <w:lang w:eastAsia="zh-CN"/>
      </w:rPr>
    </w:lvl>
    <w:lvl w:ilvl="1" w:tentative="0">
      <w:start w:val="1"/>
      <w:numFmt w:val="decimal"/>
      <w:pStyle w:val="396"/>
      <w:isLgl/>
      <w:lvlText w:val="%1.%2"/>
      <w:lvlJc w:val="left"/>
      <w:pPr>
        <w:ind w:left="0" w:firstLine="0"/>
      </w:pPr>
      <w:rPr>
        <w:rFonts w:hint="default"/>
      </w:rPr>
    </w:lvl>
    <w:lvl w:ilvl="2" w:tentative="0">
      <w:start w:val="1"/>
      <w:numFmt w:val="decimal"/>
      <w:isLgl/>
      <w:lvlText w:val="%1.%2.%3"/>
      <w:lvlJc w:val="left"/>
      <w:pPr>
        <w:ind w:left="0" w:firstLine="0"/>
      </w:pPr>
      <w:rPr>
        <w:rFonts w:hint="default"/>
      </w:rPr>
    </w:lvl>
    <w:lvl w:ilvl="3" w:tentative="0">
      <w:start w:val="1"/>
      <w:numFmt w:val="decimal"/>
      <w:isLgl/>
      <w:lvlText w:val="%1.%2.%3.%4"/>
      <w:lvlJc w:val="left"/>
      <w:pPr>
        <w:ind w:left="0" w:firstLine="0"/>
      </w:pPr>
      <w:rPr>
        <w:rFonts w:hint="default"/>
      </w:rPr>
    </w:lvl>
    <w:lvl w:ilvl="4" w:tentative="0">
      <w:start w:val="1"/>
      <w:numFmt w:val="decimal"/>
      <w:isLgl/>
      <w:lvlText w:val="%1.%2.%3.%4.%5"/>
      <w:lvlJc w:val="left"/>
      <w:pPr>
        <w:ind w:left="0" w:firstLine="0"/>
      </w:pPr>
      <w:rPr>
        <w:rFonts w:hint="default"/>
      </w:rPr>
    </w:lvl>
    <w:lvl w:ilvl="5" w:tentative="0">
      <w:start w:val="1"/>
      <w:numFmt w:val="decimal"/>
      <w:isLgl/>
      <w:lvlText w:val="%1.%2.%3.%4.%5.%6"/>
      <w:lvlJc w:val="left"/>
      <w:pPr>
        <w:ind w:left="0" w:firstLine="0"/>
      </w:pPr>
      <w:rPr>
        <w:rFonts w:hint="default"/>
      </w:rPr>
    </w:lvl>
    <w:lvl w:ilvl="6" w:tentative="0">
      <w:start w:val="1"/>
      <w:numFmt w:val="decimal"/>
      <w:isLgl/>
      <w:lvlText w:val="%1.%2.%3.%4.%5.%6.%7"/>
      <w:lvlJc w:val="left"/>
      <w:pPr>
        <w:ind w:left="0" w:firstLine="0"/>
      </w:pPr>
      <w:rPr>
        <w:rFonts w:hint="default"/>
      </w:rPr>
    </w:lvl>
    <w:lvl w:ilvl="7" w:tentative="0">
      <w:start w:val="1"/>
      <w:numFmt w:val="decimal"/>
      <w:isLgl/>
      <w:lvlText w:val="%1.%2.%3.%4.%5.%6.%7.%8"/>
      <w:lvlJc w:val="left"/>
      <w:pPr>
        <w:ind w:left="0" w:firstLine="0"/>
      </w:pPr>
      <w:rPr>
        <w:rFonts w:hint="default"/>
      </w:rPr>
    </w:lvl>
    <w:lvl w:ilvl="8" w:tentative="0">
      <w:start w:val="1"/>
      <w:numFmt w:val="decimal"/>
      <w:isLgl/>
      <w:lvlText w:val="%1.%2.%3.%4.%5.%6.%7.%8.%9"/>
      <w:lvlJc w:val="left"/>
      <w:pPr>
        <w:ind w:left="0" w:firstLine="0"/>
      </w:pPr>
      <w:rPr>
        <w:rFonts w:hint="default"/>
      </w:rPr>
    </w:lvl>
  </w:abstractNum>
  <w:abstractNum w:abstractNumId="24">
    <w:nsid w:val="529E9CBE"/>
    <w:multiLevelType w:val="singleLevel"/>
    <w:tmpl w:val="529E9CBE"/>
    <w:lvl w:ilvl="0" w:tentative="0">
      <w:start w:val="1"/>
      <w:numFmt w:val="decimal"/>
      <w:lvlText w:val="(%1)"/>
      <w:lvlJc w:val="left"/>
      <w:pPr>
        <w:ind w:left="420" w:hanging="420"/>
      </w:pPr>
      <w:rPr>
        <w:rFonts w:hint="default"/>
      </w:rPr>
    </w:lvl>
  </w:abstractNum>
  <w:abstractNum w:abstractNumId="25">
    <w:nsid w:val="53F2C71E"/>
    <w:multiLevelType w:val="singleLevel"/>
    <w:tmpl w:val="53F2C71E"/>
    <w:lvl w:ilvl="0" w:tentative="0">
      <w:start w:val="1"/>
      <w:numFmt w:val="decimal"/>
      <w:pStyle w:val="398"/>
      <w:lvlText w:val="(%1)"/>
      <w:lvlJc w:val="left"/>
      <w:pPr>
        <w:ind w:left="420" w:hanging="420"/>
      </w:pPr>
      <w:rPr>
        <w:rFonts w:hint="default"/>
      </w:rPr>
    </w:lvl>
  </w:abstractNum>
  <w:abstractNum w:abstractNumId="26">
    <w:nsid w:val="54923535"/>
    <w:multiLevelType w:val="multilevel"/>
    <w:tmpl w:val="54923535"/>
    <w:lvl w:ilvl="0" w:tentative="0">
      <w:start w:val="35"/>
      <w:numFmt w:val="decimal"/>
      <w:pStyle w:val="490"/>
      <w:lvlText w:val="%1"/>
      <w:lvlJc w:val="left"/>
      <w:pPr>
        <w:ind w:left="480" w:hanging="480"/>
      </w:pPr>
      <w:rPr>
        <w:rFonts w:hint="default"/>
      </w:rPr>
    </w:lvl>
    <w:lvl w:ilvl="1" w:tentative="0">
      <w:start w:val="5"/>
      <w:numFmt w:val="decimal"/>
      <w:pStyle w:val="479"/>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7">
    <w:nsid w:val="577F7FDB"/>
    <w:multiLevelType w:val="singleLevel"/>
    <w:tmpl w:val="577F7FDB"/>
    <w:lvl w:ilvl="0" w:tentative="0">
      <w:start w:val="8"/>
      <w:numFmt w:val="decimal"/>
      <w:suff w:val="nothing"/>
      <w:lvlText w:val="%1、"/>
      <w:lvlJc w:val="left"/>
    </w:lvl>
  </w:abstractNum>
  <w:abstractNum w:abstractNumId="28">
    <w:nsid w:val="591FB058"/>
    <w:multiLevelType w:val="singleLevel"/>
    <w:tmpl w:val="591FB058"/>
    <w:lvl w:ilvl="0" w:tentative="0">
      <w:start w:val="1"/>
      <w:numFmt w:val="decimal"/>
      <w:pStyle w:val="666"/>
      <w:suff w:val="nothing"/>
      <w:lvlText w:val="%1、"/>
      <w:lvlJc w:val="left"/>
    </w:lvl>
  </w:abstractNum>
  <w:abstractNum w:abstractNumId="29">
    <w:nsid w:val="5C243488"/>
    <w:multiLevelType w:val="singleLevel"/>
    <w:tmpl w:val="5C243488"/>
    <w:lvl w:ilvl="0" w:tentative="0">
      <w:start w:val="1"/>
      <w:numFmt w:val="decimal"/>
      <w:suff w:val="nothing"/>
      <w:lvlText w:val="%1、"/>
      <w:lvlJc w:val="left"/>
    </w:lvl>
  </w:abstractNum>
  <w:abstractNum w:abstractNumId="30">
    <w:nsid w:val="657D3FBC"/>
    <w:multiLevelType w:val="multilevel"/>
    <w:tmpl w:val="657D3FBC"/>
    <w:lvl w:ilvl="0" w:tentative="0">
      <w:start w:val="1"/>
      <w:numFmt w:val="upperLetter"/>
      <w:pStyle w:val="3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10" w:firstLine="0"/>
      </w:pPr>
      <w:rPr>
        <w:rFonts w:hint="eastAsia" w:ascii="黑体" w:hAnsi="Times New Roman" w:eastAsia="黑体"/>
        <w:b w:val="0"/>
        <w:i w:val="0"/>
        <w:sz w:val="21"/>
      </w:rPr>
    </w:lvl>
    <w:lvl w:ilvl="4" w:tentative="0">
      <w:start w:val="1"/>
      <w:numFmt w:val="decimal"/>
      <w:suff w:val="nothing"/>
      <w:lvlText w:val="%1.%2.%3.%4.%5　"/>
      <w:lvlJc w:val="left"/>
      <w:pPr>
        <w:ind w:left="156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DBF04F4"/>
    <w:multiLevelType w:val="multilevel"/>
    <w:tmpl w:val="6DBF04F4"/>
    <w:lvl w:ilvl="0" w:tentative="0">
      <w:start w:val="1"/>
      <w:numFmt w:val="none"/>
      <w:pStyle w:val="50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70E9CE3E"/>
    <w:multiLevelType w:val="singleLevel"/>
    <w:tmpl w:val="70E9CE3E"/>
    <w:lvl w:ilvl="0" w:tentative="0">
      <w:start w:val="1"/>
      <w:numFmt w:val="decimal"/>
      <w:lvlText w:val="%1."/>
      <w:lvlJc w:val="left"/>
      <w:pPr>
        <w:tabs>
          <w:tab w:val="left" w:pos="312"/>
        </w:tabs>
      </w:pPr>
    </w:lvl>
  </w:abstractNum>
  <w:abstractNum w:abstractNumId="33">
    <w:nsid w:val="75CC62BB"/>
    <w:multiLevelType w:val="singleLevel"/>
    <w:tmpl w:val="75CC62BB"/>
    <w:lvl w:ilvl="0" w:tentative="0">
      <w:start w:val="1"/>
      <w:numFmt w:val="decimal"/>
      <w:suff w:val="nothing"/>
      <w:lvlText w:val="%1）"/>
      <w:lvlJc w:val="left"/>
    </w:lvl>
  </w:abstractNum>
  <w:num w:numId="1">
    <w:abstractNumId w:val="30"/>
  </w:num>
  <w:num w:numId="2">
    <w:abstractNumId w:val="23"/>
  </w:num>
  <w:num w:numId="3">
    <w:abstractNumId w:val="25"/>
  </w:num>
  <w:num w:numId="4">
    <w:abstractNumId w:val="12"/>
  </w:num>
  <w:num w:numId="5">
    <w:abstractNumId w:val="8"/>
  </w:num>
  <w:num w:numId="6">
    <w:abstractNumId w:val="26"/>
  </w:num>
  <w:num w:numId="7">
    <w:abstractNumId w:val="5"/>
  </w:num>
  <w:num w:numId="8">
    <w:abstractNumId w:val="16"/>
  </w:num>
  <w:num w:numId="9">
    <w:abstractNumId w:val="20"/>
  </w:num>
  <w:num w:numId="10">
    <w:abstractNumId w:val="18"/>
  </w:num>
  <w:num w:numId="11">
    <w:abstractNumId w:val="31"/>
  </w:num>
  <w:num w:numId="12">
    <w:abstractNumId w:val="15"/>
  </w:num>
  <w:num w:numId="13">
    <w:abstractNumId w:val="7"/>
  </w:num>
  <w:num w:numId="14">
    <w:abstractNumId w:val="22"/>
  </w:num>
  <w:num w:numId="15">
    <w:abstractNumId w:val="13"/>
  </w:num>
  <w:num w:numId="16">
    <w:abstractNumId w:val="28"/>
  </w:num>
  <w:num w:numId="17">
    <w:abstractNumId w:val="33"/>
  </w:num>
  <w:num w:numId="18">
    <w:abstractNumId w:val="10"/>
  </w:num>
  <w:num w:numId="19">
    <w:abstractNumId w:val="9"/>
  </w:num>
  <w:num w:numId="20">
    <w:abstractNumId w:val="11"/>
  </w:num>
  <w:num w:numId="21">
    <w:abstractNumId w:val="24"/>
  </w:num>
  <w:num w:numId="22">
    <w:abstractNumId w:val="0"/>
  </w:num>
  <w:num w:numId="23">
    <w:abstractNumId w:val="4"/>
  </w:num>
  <w:num w:numId="24">
    <w:abstractNumId w:val="32"/>
  </w:num>
  <w:num w:numId="25">
    <w:abstractNumId w:val="21"/>
  </w:num>
  <w:num w:numId="26">
    <w:abstractNumId w:val="17"/>
  </w:num>
  <w:num w:numId="27">
    <w:abstractNumId w:val="2"/>
  </w:num>
  <w:num w:numId="28">
    <w:abstractNumId w:val="29"/>
  </w:num>
  <w:num w:numId="29">
    <w:abstractNumId w:val="19"/>
  </w:num>
  <w:num w:numId="30">
    <w:abstractNumId w:val="14"/>
  </w:num>
  <w:num w:numId="31">
    <w:abstractNumId w:val="3"/>
  </w:num>
  <w:num w:numId="32">
    <w:abstractNumId w:val="1"/>
  </w:num>
  <w:num w:numId="33">
    <w:abstractNumId w:val="6"/>
    <w:lvlOverride w:ilvl="0">
      <w:startOverride w:val="1"/>
    </w:lvlOverride>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A2"/>
    <w:rsid w:val="00001189"/>
    <w:rsid w:val="000018C3"/>
    <w:rsid w:val="0000191F"/>
    <w:rsid w:val="00001C8D"/>
    <w:rsid w:val="00001CA8"/>
    <w:rsid w:val="0000324D"/>
    <w:rsid w:val="00004127"/>
    <w:rsid w:val="000048EC"/>
    <w:rsid w:val="00004BC5"/>
    <w:rsid w:val="0000510A"/>
    <w:rsid w:val="0000528F"/>
    <w:rsid w:val="000058BE"/>
    <w:rsid w:val="00005955"/>
    <w:rsid w:val="00005E2C"/>
    <w:rsid w:val="000068B4"/>
    <w:rsid w:val="00007C27"/>
    <w:rsid w:val="00007E12"/>
    <w:rsid w:val="00010040"/>
    <w:rsid w:val="000105D4"/>
    <w:rsid w:val="000107C0"/>
    <w:rsid w:val="00010990"/>
    <w:rsid w:val="00010D87"/>
    <w:rsid w:val="00010E18"/>
    <w:rsid w:val="00010E91"/>
    <w:rsid w:val="00011449"/>
    <w:rsid w:val="00012055"/>
    <w:rsid w:val="00012A8E"/>
    <w:rsid w:val="00013E39"/>
    <w:rsid w:val="00014261"/>
    <w:rsid w:val="000142B1"/>
    <w:rsid w:val="0001430F"/>
    <w:rsid w:val="00014822"/>
    <w:rsid w:val="000148FD"/>
    <w:rsid w:val="00015333"/>
    <w:rsid w:val="000153A2"/>
    <w:rsid w:val="00015461"/>
    <w:rsid w:val="00015601"/>
    <w:rsid w:val="00015E88"/>
    <w:rsid w:val="000161F2"/>
    <w:rsid w:val="000163BC"/>
    <w:rsid w:val="0001657D"/>
    <w:rsid w:val="00016591"/>
    <w:rsid w:val="000165C8"/>
    <w:rsid w:val="0001666D"/>
    <w:rsid w:val="00016FB9"/>
    <w:rsid w:val="00017592"/>
    <w:rsid w:val="00017645"/>
    <w:rsid w:val="00017AEB"/>
    <w:rsid w:val="0002004A"/>
    <w:rsid w:val="0002022A"/>
    <w:rsid w:val="00021ACC"/>
    <w:rsid w:val="00021B80"/>
    <w:rsid w:val="000222B5"/>
    <w:rsid w:val="0002268C"/>
    <w:rsid w:val="000237DE"/>
    <w:rsid w:val="00023A78"/>
    <w:rsid w:val="00024A03"/>
    <w:rsid w:val="00025026"/>
    <w:rsid w:val="000250B9"/>
    <w:rsid w:val="00025609"/>
    <w:rsid w:val="00025E98"/>
    <w:rsid w:val="0002608A"/>
    <w:rsid w:val="0002628B"/>
    <w:rsid w:val="0002646B"/>
    <w:rsid w:val="00026990"/>
    <w:rsid w:val="000273F2"/>
    <w:rsid w:val="000279F6"/>
    <w:rsid w:val="00030D4B"/>
    <w:rsid w:val="0003289A"/>
    <w:rsid w:val="0003333F"/>
    <w:rsid w:val="000348AF"/>
    <w:rsid w:val="00034A7F"/>
    <w:rsid w:val="00035428"/>
    <w:rsid w:val="000357A5"/>
    <w:rsid w:val="00036D5E"/>
    <w:rsid w:val="000372BF"/>
    <w:rsid w:val="000375E6"/>
    <w:rsid w:val="00040203"/>
    <w:rsid w:val="0004024E"/>
    <w:rsid w:val="00040C26"/>
    <w:rsid w:val="0004138A"/>
    <w:rsid w:val="00041618"/>
    <w:rsid w:val="0004184E"/>
    <w:rsid w:val="00041D0B"/>
    <w:rsid w:val="0004277D"/>
    <w:rsid w:val="000435CE"/>
    <w:rsid w:val="000436CE"/>
    <w:rsid w:val="000446E3"/>
    <w:rsid w:val="00044E97"/>
    <w:rsid w:val="00044FDE"/>
    <w:rsid w:val="00045368"/>
    <w:rsid w:val="00045468"/>
    <w:rsid w:val="000456FE"/>
    <w:rsid w:val="00045F92"/>
    <w:rsid w:val="00046303"/>
    <w:rsid w:val="000473DD"/>
    <w:rsid w:val="000478E9"/>
    <w:rsid w:val="00047CDB"/>
    <w:rsid w:val="00050433"/>
    <w:rsid w:val="000510D8"/>
    <w:rsid w:val="00051414"/>
    <w:rsid w:val="00051A87"/>
    <w:rsid w:val="00052641"/>
    <w:rsid w:val="00052BD7"/>
    <w:rsid w:val="00053110"/>
    <w:rsid w:val="000537D2"/>
    <w:rsid w:val="000546E1"/>
    <w:rsid w:val="000554B5"/>
    <w:rsid w:val="00055610"/>
    <w:rsid w:val="0005561E"/>
    <w:rsid w:val="00055E1A"/>
    <w:rsid w:val="00055F6D"/>
    <w:rsid w:val="00056AB5"/>
    <w:rsid w:val="00060E1F"/>
    <w:rsid w:val="0006133F"/>
    <w:rsid w:val="00061739"/>
    <w:rsid w:val="00061A67"/>
    <w:rsid w:val="00061D88"/>
    <w:rsid w:val="00061FA0"/>
    <w:rsid w:val="00062485"/>
    <w:rsid w:val="000634CB"/>
    <w:rsid w:val="00063E8B"/>
    <w:rsid w:val="00065FAA"/>
    <w:rsid w:val="000663ED"/>
    <w:rsid w:val="00066675"/>
    <w:rsid w:val="00066BA2"/>
    <w:rsid w:val="00067D4E"/>
    <w:rsid w:val="00067F98"/>
    <w:rsid w:val="0007038B"/>
    <w:rsid w:val="00070E6A"/>
    <w:rsid w:val="00070FB6"/>
    <w:rsid w:val="0007125C"/>
    <w:rsid w:val="000715FC"/>
    <w:rsid w:val="00071C3E"/>
    <w:rsid w:val="00073296"/>
    <w:rsid w:val="000733E8"/>
    <w:rsid w:val="000738E0"/>
    <w:rsid w:val="00074A84"/>
    <w:rsid w:val="0007684C"/>
    <w:rsid w:val="00077FA4"/>
    <w:rsid w:val="00080BA5"/>
    <w:rsid w:val="00080C0D"/>
    <w:rsid w:val="0008285A"/>
    <w:rsid w:val="00082F31"/>
    <w:rsid w:val="00083729"/>
    <w:rsid w:val="00083B42"/>
    <w:rsid w:val="000842FB"/>
    <w:rsid w:val="00084902"/>
    <w:rsid w:val="000854F1"/>
    <w:rsid w:val="0008583A"/>
    <w:rsid w:val="00085ACF"/>
    <w:rsid w:val="00086833"/>
    <w:rsid w:val="00086BA2"/>
    <w:rsid w:val="000879F4"/>
    <w:rsid w:val="000908D5"/>
    <w:rsid w:val="00090B45"/>
    <w:rsid w:val="00090D64"/>
    <w:rsid w:val="0009151B"/>
    <w:rsid w:val="00091569"/>
    <w:rsid w:val="00092CB3"/>
    <w:rsid w:val="000930B8"/>
    <w:rsid w:val="00093918"/>
    <w:rsid w:val="000946DF"/>
    <w:rsid w:val="00094E76"/>
    <w:rsid w:val="000954BB"/>
    <w:rsid w:val="00095D9B"/>
    <w:rsid w:val="00095DD6"/>
    <w:rsid w:val="000963DC"/>
    <w:rsid w:val="000964DA"/>
    <w:rsid w:val="0009652D"/>
    <w:rsid w:val="000966B8"/>
    <w:rsid w:val="00096834"/>
    <w:rsid w:val="000968E4"/>
    <w:rsid w:val="0009729B"/>
    <w:rsid w:val="00097382"/>
    <w:rsid w:val="000979BA"/>
    <w:rsid w:val="00097E1B"/>
    <w:rsid w:val="000A0490"/>
    <w:rsid w:val="000A0A85"/>
    <w:rsid w:val="000A1627"/>
    <w:rsid w:val="000A3380"/>
    <w:rsid w:val="000A3447"/>
    <w:rsid w:val="000A4F2F"/>
    <w:rsid w:val="000A4F94"/>
    <w:rsid w:val="000A594F"/>
    <w:rsid w:val="000A5F04"/>
    <w:rsid w:val="000A64BE"/>
    <w:rsid w:val="000A72C9"/>
    <w:rsid w:val="000A7CF7"/>
    <w:rsid w:val="000B0489"/>
    <w:rsid w:val="000B0B84"/>
    <w:rsid w:val="000B1369"/>
    <w:rsid w:val="000B1446"/>
    <w:rsid w:val="000B16AF"/>
    <w:rsid w:val="000B205F"/>
    <w:rsid w:val="000B2154"/>
    <w:rsid w:val="000B2C22"/>
    <w:rsid w:val="000B2CE3"/>
    <w:rsid w:val="000B3417"/>
    <w:rsid w:val="000B3D62"/>
    <w:rsid w:val="000B3E0F"/>
    <w:rsid w:val="000B491D"/>
    <w:rsid w:val="000B5052"/>
    <w:rsid w:val="000B5E23"/>
    <w:rsid w:val="000B5F1E"/>
    <w:rsid w:val="000B61A9"/>
    <w:rsid w:val="000B651A"/>
    <w:rsid w:val="000B6596"/>
    <w:rsid w:val="000B68EB"/>
    <w:rsid w:val="000B69AA"/>
    <w:rsid w:val="000B6D68"/>
    <w:rsid w:val="000B7787"/>
    <w:rsid w:val="000B7A31"/>
    <w:rsid w:val="000B7CC4"/>
    <w:rsid w:val="000C0876"/>
    <w:rsid w:val="000C0909"/>
    <w:rsid w:val="000C099C"/>
    <w:rsid w:val="000C0E13"/>
    <w:rsid w:val="000C0EB5"/>
    <w:rsid w:val="000C11D1"/>
    <w:rsid w:val="000C138F"/>
    <w:rsid w:val="000C2038"/>
    <w:rsid w:val="000C21D4"/>
    <w:rsid w:val="000C2447"/>
    <w:rsid w:val="000C2811"/>
    <w:rsid w:val="000C34CB"/>
    <w:rsid w:val="000C3DEA"/>
    <w:rsid w:val="000C458D"/>
    <w:rsid w:val="000C47D8"/>
    <w:rsid w:val="000C49CD"/>
    <w:rsid w:val="000C4EBA"/>
    <w:rsid w:val="000C51E9"/>
    <w:rsid w:val="000C5339"/>
    <w:rsid w:val="000C54C0"/>
    <w:rsid w:val="000C59B9"/>
    <w:rsid w:val="000C59DE"/>
    <w:rsid w:val="000C5E43"/>
    <w:rsid w:val="000C5FFD"/>
    <w:rsid w:val="000C6B89"/>
    <w:rsid w:val="000C7EA0"/>
    <w:rsid w:val="000D0969"/>
    <w:rsid w:val="000D0998"/>
    <w:rsid w:val="000D0EE6"/>
    <w:rsid w:val="000D16D2"/>
    <w:rsid w:val="000D1B5D"/>
    <w:rsid w:val="000D2651"/>
    <w:rsid w:val="000D27E0"/>
    <w:rsid w:val="000D2B7B"/>
    <w:rsid w:val="000D306E"/>
    <w:rsid w:val="000D32D6"/>
    <w:rsid w:val="000D3EDD"/>
    <w:rsid w:val="000D4071"/>
    <w:rsid w:val="000D527A"/>
    <w:rsid w:val="000D5A4E"/>
    <w:rsid w:val="000D5A62"/>
    <w:rsid w:val="000D5C15"/>
    <w:rsid w:val="000D5C1B"/>
    <w:rsid w:val="000D78C3"/>
    <w:rsid w:val="000E012C"/>
    <w:rsid w:val="000E0658"/>
    <w:rsid w:val="000E0670"/>
    <w:rsid w:val="000E13C5"/>
    <w:rsid w:val="000E1DD2"/>
    <w:rsid w:val="000E27DE"/>
    <w:rsid w:val="000E326E"/>
    <w:rsid w:val="000E33E2"/>
    <w:rsid w:val="000E34F3"/>
    <w:rsid w:val="000E376C"/>
    <w:rsid w:val="000E3CAC"/>
    <w:rsid w:val="000E42F9"/>
    <w:rsid w:val="000E44F9"/>
    <w:rsid w:val="000E52CF"/>
    <w:rsid w:val="000E5815"/>
    <w:rsid w:val="000E5BEB"/>
    <w:rsid w:val="000E5C40"/>
    <w:rsid w:val="000E5EF7"/>
    <w:rsid w:val="000E6254"/>
    <w:rsid w:val="000E656A"/>
    <w:rsid w:val="000E675A"/>
    <w:rsid w:val="000E6B2D"/>
    <w:rsid w:val="000E6BCA"/>
    <w:rsid w:val="000E7225"/>
    <w:rsid w:val="000E79C2"/>
    <w:rsid w:val="000F0250"/>
    <w:rsid w:val="000F0A35"/>
    <w:rsid w:val="000F1871"/>
    <w:rsid w:val="000F1D3A"/>
    <w:rsid w:val="000F2017"/>
    <w:rsid w:val="000F211E"/>
    <w:rsid w:val="000F3066"/>
    <w:rsid w:val="000F3AD6"/>
    <w:rsid w:val="000F4F2D"/>
    <w:rsid w:val="000F57F3"/>
    <w:rsid w:val="000F5B12"/>
    <w:rsid w:val="000F5D1F"/>
    <w:rsid w:val="000F5D20"/>
    <w:rsid w:val="000F6B30"/>
    <w:rsid w:val="000F6D8A"/>
    <w:rsid w:val="000F6E55"/>
    <w:rsid w:val="000F7719"/>
    <w:rsid w:val="000F79EB"/>
    <w:rsid w:val="000F7B32"/>
    <w:rsid w:val="001007EF"/>
    <w:rsid w:val="001008D7"/>
    <w:rsid w:val="00101169"/>
    <w:rsid w:val="00101AEA"/>
    <w:rsid w:val="00101B2E"/>
    <w:rsid w:val="00101F21"/>
    <w:rsid w:val="00102145"/>
    <w:rsid w:val="001021A4"/>
    <w:rsid w:val="00102384"/>
    <w:rsid w:val="00103852"/>
    <w:rsid w:val="001047E4"/>
    <w:rsid w:val="0010494B"/>
    <w:rsid w:val="00104A36"/>
    <w:rsid w:val="00105201"/>
    <w:rsid w:val="00105385"/>
    <w:rsid w:val="00105746"/>
    <w:rsid w:val="001062CB"/>
    <w:rsid w:val="0010673D"/>
    <w:rsid w:val="0010760D"/>
    <w:rsid w:val="0011038F"/>
    <w:rsid w:val="001104C2"/>
    <w:rsid w:val="00110B05"/>
    <w:rsid w:val="00110E05"/>
    <w:rsid w:val="00110EA4"/>
    <w:rsid w:val="00111327"/>
    <w:rsid w:val="0011160E"/>
    <w:rsid w:val="00111C37"/>
    <w:rsid w:val="00111EF6"/>
    <w:rsid w:val="00112B2B"/>
    <w:rsid w:val="00112B66"/>
    <w:rsid w:val="00112C2F"/>
    <w:rsid w:val="00113234"/>
    <w:rsid w:val="001159B4"/>
    <w:rsid w:val="00116171"/>
    <w:rsid w:val="00116370"/>
    <w:rsid w:val="00116BF6"/>
    <w:rsid w:val="00116DD8"/>
    <w:rsid w:val="00116FBB"/>
    <w:rsid w:val="001178EF"/>
    <w:rsid w:val="00117EFF"/>
    <w:rsid w:val="00120005"/>
    <w:rsid w:val="00120063"/>
    <w:rsid w:val="0012009C"/>
    <w:rsid w:val="00120F3E"/>
    <w:rsid w:val="00121633"/>
    <w:rsid w:val="0012212A"/>
    <w:rsid w:val="001225AF"/>
    <w:rsid w:val="00123ACB"/>
    <w:rsid w:val="001242E8"/>
    <w:rsid w:val="00124AC1"/>
    <w:rsid w:val="001260DC"/>
    <w:rsid w:val="00126749"/>
    <w:rsid w:val="00130160"/>
    <w:rsid w:val="00131AE0"/>
    <w:rsid w:val="00131AF0"/>
    <w:rsid w:val="00131D08"/>
    <w:rsid w:val="00132034"/>
    <w:rsid w:val="001337CA"/>
    <w:rsid w:val="00133B00"/>
    <w:rsid w:val="00136554"/>
    <w:rsid w:val="00137315"/>
    <w:rsid w:val="001403C4"/>
    <w:rsid w:val="00141271"/>
    <w:rsid w:val="00141A9C"/>
    <w:rsid w:val="0014280B"/>
    <w:rsid w:val="00142B74"/>
    <w:rsid w:val="00144BA3"/>
    <w:rsid w:val="0014568F"/>
    <w:rsid w:val="0014686C"/>
    <w:rsid w:val="00146880"/>
    <w:rsid w:val="00146A91"/>
    <w:rsid w:val="00146EF1"/>
    <w:rsid w:val="0014703C"/>
    <w:rsid w:val="00147319"/>
    <w:rsid w:val="00150032"/>
    <w:rsid w:val="001502B6"/>
    <w:rsid w:val="001512D6"/>
    <w:rsid w:val="0015229E"/>
    <w:rsid w:val="00152491"/>
    <w:rsid w:val="001538BC"/>
    <w:rsid w:val="00154046"/>
    <w:rsid w:val="00154735"/>
    <w:rsid w:val="001558D6"/>
    <w:rsid w:val="00155913"/>
    <w:rsid w:val="00155C01"/>
    <w:rsid w:val="00155CA4"/>
    <w:rsid w:val="001567A2"/>
    <w:rsid w:val="00160270"/>
    <w:rsid w:val="00160FC4"/>
    <w:rsid w:val="001618A5"/>
    <w:rsid w:val="0016194E"/>
    <w:rsid w:val="00161C42"/>
    <w:rsid w:val="00161EDD"/>
    <w:rsid w:val="00163529"/>
    <w:rsid w:val="00163AFF"/>
    <w:rsid w:val="001641A2"/>
    <w:rsid w:val="00164B44"/>
    <w:rsid w:val="0016532D"/>
    <w:rsid w:val="001653DE"/>
    <w:rsid w:val="00166555"/>
    <w:rsid w:val="00166707"/>
    <w:rsid w:val="001708BD"/>
    <w:rsid w:val="00170AFD"/>
    <w:rsid w:val="00171295"/>
    <w:rsid w:val="0017137D"/>
    <w:rsid w:val="0017248F"/>
    <w:rsid w:val="001725D4"/>
    <w:rsid w:val="001729E7"/>
    <w:rsid w:val="00172A27"/>
    <w:rsid w:val="001737E9"/>
    <w:rsid w:val="00173E47"/>
    <w:rsid w:val="0017425C"/>
    <w:rsid w:val="0017445B"/>
    <w:rsid w:val="00176067"/>
    <w:rsid w:val="00176405"/>
    <w:rsid w:val="00176849"/>
    <w:rsid w:val="0017690B"/>
    <w:rsid w:val="00176CB9"/>
    <w:rsid w:val="00177390"/>
    <w:rsid w:val="0018004F"/>
    <w:rsid w:val="0018025C"/>
    <w:rsid w:val="00180D93"/>
    <w:rsid w:val="001810B5"/>
    <w:rsid w:val="00181739"/>
    <w:rsid w:val="001821C8"/>
    <w:rsid w:val="001824D9"/>
    <w:rsid w:val="00182880"/>
    <w:rsid w:val="0018289E"/>
    <w:rsid w:val="00182D62"/>
    <w:rsid w:val="0018506C"/>
    <w:rsid w:val="00185492"/>
    <w:rsid w:val="00186A7A"/>
    <w:rsid w:val="00186A99"/>
    <w:rsid w:val="00187011"/>
    <w:rsid w:val="0018710F"/>
    <w:rsid w:val="00190157"/>
    <w:rsid w:val="0019080E"/>
    <w:rsid w:val="001918C6"/>
    <w:rsid w:val="001926A7"/>
    <w:rsid w:val="00192775"/>
    <w:rsid w:val="00193596"/>
    <w:rsid w:val="00193866"/>
    <w:rsid w:val="001942FA"/>
    <w:rsid w:val="001947CB"/>
    <w:rsid w:val="00194F3F"/>
    <w:rsid w:val="001950B3"/>
    <w:rsid w:val="00195341"/>
    <w:rsid w:val="00195C91"/>
    <w:rsid w:val="001967F8"/>
    <w:rsid w:val="001969DE"/>
    <w:rsid w:val="00196AEA"/>
    <w:rsid w:val="00196B36"/>
    <w:rsid w:val="00196D28"/>
    <w:rsid w:val="0019726E"/>
    <w:rsid w:val="00197686"/>
    <w:rsid w:val="00197780"/>
    <w:rsid w:val="00197875"/>
    <w:rsid w:val="00197B3E"/>
    <w:rsid w:val="001A02A2"/>
    <w:rsid w:val="001A05C7"/>
    <w:rsid w:val="001A06A3"/>
    <w:rsid w:val="001A0C8A"/>
    <w:rsid w:val="001A1DF6"/>
    <w:rsid w:val="001A1F94"/>
    <w:rsid w:val="001A2035"/>
    <w:rsid w:val="001A309C"/>
    <w:rsid w:val="001A357E"/>
    <w:rsid w:val="001A3C5D"/>
    <w:rsid w:val="001A3DEF"/>
    <w:rsid w:val="001A4DAA"/>
    <w:rsid w:val="001A58AC"/>
    <w:rsid w:val="001A5ECE"/>
    <w:rsid w:val="001A6002"/>
    <w:rsid w:val="001A617E"/>
    <w:rsid w:val="001A6865"/>
    <w:rsid w:val="001A68AA"/>
    <w:rsid w:val="001A7A68"/>
    <w:rsid w:val="001A7AFB"/>
    <w:rsid w:val="001A7FC3"/>
    <w:rsid w:val="001B0785"/>
    <w:rsid w:val="001B0BE1"/>
    <w:rsid w:val="001B0D90"/>
    <w:rsid w:val="001B1585"/>
    <w:rsid w:val="001B2F75"/>
    <w:rsid w:val="001B4165"/>
    <w:rsid w:val="001B532E"/>
    <w:rsid w:val="001B545D"/>
    <w:rsid w:val="001B5F52"/>
    <w:rsid w:val="001B63C4"/>
    <w:rsid w:val="001B6425"/>
    <w:rsid w:val="001B6483"/>
    <w:rsid w:val="001B6560"/>
    <w:rsid w:val="001B66B2"/>
    <w:rsid w:val="001B6B14"/>
    <w:rsid w:val="001B6D0A"/>
    <w:rsid w:val="001C0930"/>
    <w:rsid w:val="001C13BA"/>
    <w:rsid w:val="001C15F4"/>
    <w:rsid w:val="001C2654"/>
    <w:rsid w:val="001C2982"/>
    <w:rsid w:val="001C2F41"/>
    <w:rsid w:val="001C356B"/>
    <w:rsid w:val="001C3EDC"/>
    <w:rsid w:val="001C50DE"/>
    <w:rsid w:val="001C51A0"/>
    <w:rsid w:val="001C5B18"/>
    <w:rsid w:val="001C68D2"/>
    <w:rsid w:val="001C6E1F"/>
    <w:rsid w:val="001C6E85"/>
    <w:rsid w:val="001C7AA0"/>
    <w:rsid w:val="001C7CCA"/>
    <w:rsid w:val="001C7E54"/>
    <w:rsid w:val="001D0881"/>
    <w:rsid w:val="001D125D"/>
    <w:rsid w:val="001D1592"/>
    <w:rsid w:val="001D1852"/>
    <w:rsid w:val="001D1E72"/>
    <w:rsid w:val="001D27F7"/>
    <w:rsid w:val="001D2DC2"/>
    <w:rsid w:val="001D2F0F"/>
    <w:rsid w:val="001D40C9"/>
    <w:rsid w:val="001D56EA"/>
    <w:rsid w:val="001D5DD9"/>
    <w:rsid w:val="001D66F5"/>
    <w:rsid w:val="001D6775"/>
    <w:rsid w:val="001D6916"/>
    <w:rsid w:val="001D6D6C"/>
    <w:rsid w:val="001D6EFF"/>
    <w:rsid w:val="001E0A0A"/>
    <w:rsid w:val="001E1C52"/>
    <w:rsid w:val="001E28CE"/>
    <w:rsid w:val="001E2A00"/>
    <w:rsid w:val="001E2B0B"/>
    <w:rsid w:val="001E2BB4"/>
    <w:rsid w:val="001E3186"/>
    <w:rsid w:val="001E3984"/>
    <w:rsid w:val="001E4599"/>
    <w:rsid w:val="001E591D"/>
    <w:rsid w:val="001E6AD2"/>
    <w:rsid w:val="001E7101"/>
    <w:rsid w:val="001E74ED"/>
    <w:rsid w:val="001E76D4"/>
    <w:rsid w:val="001E79F3"/>
    <w:rsid w:val="001F09B1"/>
    <w:rsid w:val="001F0C17"/>
    <w:rsid w:val="001F1348"/>
    <w:rsid w:val="001F159B"/>
    <w:rsid w:val="001F1A89"/>
    <w:rsid w:val="001F1AFF"/>
    <w:rsid w:val="001F1CF5"/>
    <w:rsid w:val="001F1E9A"/>
    <w:rsid w:val="001F3088"/>
    <w:rsid w:val="001F30CA"/>
    <w:rsid w:val="001F30CB"/>
    <w:rsid w:val="001F365D"/>
    <w:rsid w:val="001F4171"/>
    <w:rsid w:val="001F4DF7"/>
    <w:rsid w:val="001F5524"/>
    <w:rsid w:val="001F6991"/>
    <w:rsid w:val="001F69B1"/>
    <w:rsid w:val="001F7300"/>
    <w:rsid w:val="001F7AF7"/>
    <w:rsid w:val="001F7BEB"/>
    <w:rsid w:val="001F7DFB"/>
    <w:rsid w:val="001F7E98"/>
    <w:rsid w:val="0020063F"/>
    <w:rsid w:val="00200B8F"/>
    <w:rsid w:val="00200C6C"/>
    <w:rsid w:val="00200C91"/>
    <w:rsid w:val="00201040"/>
    <w:rsid w:val="00201B01"/>
    <w:rsid w:val="00202549"/>
    <w:rsid w:val="00203460"/>
    <w:rsid w:val="002035DF"/>
    <w:rsid w:val="00203927"/>
    <w:rsid w:val="00203B55"/>
    <w:rsid w:val="00203C42"/>
    <w:rsid w:val="0020426E"/>
    <w:rsid w:val="00204671"/>
    <w:rsid w:val="002056D7"/>
    <w:rsid w:val="002063E2"/>
    <w:rsid w:val="002067C9"/>
    <w:rsid w:val="0020683D"/>
    <w:rsid w:val="0020693A"/>
    <w:rsid w:val="00207D6E"/>
    <w:rsid w:val="00207FCB"/>
    <w:rsid w:val="00210B1B"/>
    <w:rsid w:val="00210C11"/>
    <w:rsid w:val="002110E3"/>
    <w:rsid w:val="00211CBC"/>
    <w:rsid w:val="002120D0"/>
    <w:rsid w:val="00212F04"/>
    <w:rsid w:val="002137B3"/>
    <w:rsid w:val="00213AAF"/>
    <w:rsid w:val="00213E43"/>
    <w:rsid w:val="00214284"/>
    <w:rsid w:val="00214E5C"/>
    <w:rsid w:val="00214F66"/>
    <w:rsid w:val="002152AD"/>
    <w:rsid w:val="00215A4D"/>
    <w:rsid w:val="002161CB"/>
    <w:rsid w:val="00216989"/>
    <w:rsid w:val="00217414"/>
    <w:rsid w:val="00217997"/>
    <w:rsid w:val="00217A2F"/>
    <w:rsid w:val="0022050A"/>
    <w:rsid w:val="00220AEE"/>
    <w:rsid w:val="00220D58"/>
    <w:rsid w:val="00220FD2"/>
    <w:rsid w:val="00220FDA"/>
    <w:rsid w:val="002214D9"/>
    <w:rsid w:val="002227F0"/>
    <w:rsid w:val="00223276"/>
    <w:rsid w:val="0022351D"/>
    <w:rsid w:val="00223781"/>
    <w:rsid w:val="00223975"/>
    <w:rsid w:val="00223BE1"/>
    <w:rsid w:val="00223E93"/>
    <w:rsid w:val="00224483"/>
    <w:rsid w:val="00224C6D"/>
    <w:rsid w:val="00224CD5"/>
    <w:rsid w:val="002251D7"/>
    <w:rsid w:val="0022526C"/>
    <w:rsid w:val="002252AC"/>
    <w:rsid w:val="00225F14"/>
    <w:rsid w:val="00226235"/>
    <w:rsid w:val="002269A0"/>
    <w:rsid w:val="00226C6C"/>
    <w:rsid w:val="002277C5"/>
    <w:rsid w:val="00227842"/>
    <w:rsid w:val="00227D1E"/>
    <w:rsid w:val="00227D79"/>
    <w:rsid w:val="00230EC1"/>
    <w:rsid w:val="00231101"/>
    <w:rsid w:val="0023126F"/>
    <w:rsid w:val="00232E6A"/>
    <w:rsid w:val="0023329C"/>
    <w:rsid w:val="00233BB2"/>
    <w:rsid w:val="00233DC2"/>
    <w:rsid w:val="0023428D"/>
    <w:rsid w:val="00234503"/>
    <w:rsid w:val="00234A98"/>
    <w:rsid w:val="00234D2F"/>
    <w:rsid w:val="00234F7A"/>
    <w:rsid w:val="00235128"/>
    <w:rsid w:val="00235CD1"/>
    <w:rsid w:val="00237223"/>
    <w:rsid w:val="002372FF"/>
    <w:rsid w:val="002378A3"/>
    <w:rsid w:val="00240160"/>
    <w:rsid w:val="002413FD"/>
    <w:rsid w:val="00241584"/>
    <w:rsid w:val="00242749"/>
    <w:rsid w:val="002428BC"/>
    <w:rsid w:val="00242F8A"/>
    <w:rsid w:val="002433C3"/>
    <w:rsid w:val="00243677"/>
    <w:rsid w:val="00243938"/>
    <w:rsid w:val="00243EA0"/>
    <w:rsid w:val="002440E8"/>
    <w:rsid w:val="00244C6A"/>
    <w:rsid w:val="0024522A"/>
    <w:rsid w:val="00245BB3"/>
    <w:rsid w:val="00245EB2"/>
    <w:rsid w:val="00245F98"/>
    <w:rsid w:val="0025087B"/>
    <w:rsid w:val="00251089"/>
    <w:rsid w:val="002514BF"/>
    <w:rsid w:val="00251C8E"/>
    <w:rsid w:val="002533B1"/>
    <w:rsid w:val="00253FEE"/>
    <w:rsid w:val="0025435B"/>
    <w:rsid w:val="0025469A"/>
    <w:rsid w:val="00254B45"/>
    <w:rsid w:val="0025544A"/>
    <w:rsid w:val="00255647"/>
    <w:rsid w:val="00255B96"/>
    <w:rsid w:val="00255CEB"/>
    <w:rsid w:val="00255D59"/>
    <w:rsid w:val="00255E27"/>
    <w:rsid w:val="00256EAF"/>
    <w:rsid w:val="00256EF2"/>
    <w:rsid w:val="002575F0"/>
    <w:rsid w:val="00260541"/>
    <w:rsid w:val="00260883"/>
    <w:rsid w:val="00260C93"/>
    <w:rsid w:val="0026141D"/>
    <w:rsid w:val="00261D7C"/>
    <w:rsid w:val="00262E80"/>
    <w:rsid w:val="00262FF9"/>
    <w:rsid w:val="002633A6"/>
    <w:rsid w:val="0026372A"/>
    <w:rsid w:val="00263ABE"/>
    <w:rsid w:val="00263C18"/>
    <w:rsid w:val="00263F1D"/>
    <w:rsid w:val="0026434E"/>
    <w:rsid w:val="00264C71"/>
    <w:rsid w:val="00264DAA"/>
    <w:rsid w:val="00265CD5"/>
    <w:rsid w:val="0026621E"/>
    <w:rsid w:val="00266B8E"/>
    <w:rsid w:val="00266EE0"/>
    <w:rsid w:val="00267F7F"/>
    <w:rsid w:val="00270058"/>
    <w:rsid w:val="00271359"/>
    <w:rsid w:val="0027138F"/>
    <w:rsid w:val="00271AE7"/>
    <w:rsid w:val="00271CC2"/>
    <w:rsid w:val="00273C7B"/>
    <w:rsid w:val="00274ECD"/>
    <w:rsid w:val="002752B9"/>
    <w:rsid w:val="002752F5"/>
    <w:rsid w:val="00275699"/>
    <w:rsid w:val="00275FCC"/>
    <w:rsid w:val="0027632C"/>
    <w:rsid w:val="00276813"/>
    <w:rsid w:val="002809C1"/>
    <w:rsid w:val="00280D5E"/>
    <w:rsid w:val="00280FDD"/>
    <w:rsid w:val="00281AEA"/>
    <w:rsid w:val="00281E2F"/>
    <w:rsid w:val="00283021"/>
    <w:rsid w:val="00283105"/>
    <w:rsid w:val="0028539B"/>
    <w:rsid w:val="00285516"/>
    <w:rsid w:val="0028562C"/>
    <w:rsid w:val="002861B5"/>
    <w:rsid w:val="0028686A"/>
    <w:rsid w:val="00286ED1"/>
    <w:rsid w:val="00287121"/>
    <w:rsid w:val="0028799A"/>
    <w:rsid w:val="00287ABF"/>
    <w:rsid w:val="002918C8"/>
    <w:rsid w:val="00291E20"/>
    <w:rsid w:val="00292324"/>
    <w:rsid w:val="0029271E"/>
    <w:rsid w:val="002932F3"/>
    <w:rsid w:val="00293519"/>
    <w:rsid w:val="0029353E"/>
    <w:rsid w:val="00293868"/>
    <w:rsid w:val="00293CEC"/>
    <w:rsid w:val="00294343"/>
    <w:rsid w:val="00294490"/>
    <w:rsid w:val="00294FB8"/>
    <w:rsid w:val="0029598A"/>
    <w:rsid w:val="00295E8F"/>
    <w:rsid w:val="00296572"/>
    <w:rsid w:val="002966B6"/>
    <w:rsid w:val="00296B21"/>
    <w:rsid w:val="00296C57"/>
    <w:rsid w:val="002A01C6"/>
    <w:rsid w:val="002A0CC4"/>
    <w:rsid w:val="002A0EEE"/>
    <w:rsid w:val="002A1A5E"/>
    <w:rsid w:val="002A1A67"/>
    <w:rsid w:val="002A2E4B"/>
    <w:rsid w:val="002A3AE6"/>
    <w:rsid w:val="002A43D5"/>
    <w:rsid w:val="002A4BA6"/>
    <w:rsid w:val="002A4EFB"/>
    <w:rsid w:val="002A5BB0"/>
    <w:rsid w:val="002A5C7F"/>
    <w:rsid w:val="002A6411"/>
    <w:rsid w:val="002A6518"/>
    <w:rsid w:val="002A69D4"/>
    <w:rsid w:val="002A705B"/>
    <w:rsid w:val="002A726F"/>
    <w:rsid w:val="002B0BFB"/>
    <w:rsid w:val="002B1012"/>
    <w:rsid w:val="002B194C"/>
    <w:rsid w:val="002B1A55"/>
    <w:rsid w:val="002B1D7B"/>
    <w:rsid w:val="002B241A"/>
    <w:rsid w:val="002B37A7"/>
    <w:rsid w:val="002B53B8"/>
    <w:rsid w:val="002B675A"/>
    <w:rsid w:val="002B79E0"/>
    <w:rsid w:val="002B7B44"/>
    <w:rsid w:val="002B7F5A"/>
    <w:rsid w:val="002C005D"/>
    <w:rsid w:val="002C0368"/>
    <w:rsid w:val="002C15F7"/>
    <w:rsid w:val="002C1DBD"/>
    <w:rsid w:val="002C1F63"/>
    <w:rsid w:val="002C244F"/>
    <w:rsid w:val="002C2ED6"/>
    <w:rsid w:val="002C343D"/>
    <w:rsid w:val="002C38D4"/>
    <w:rsid w:val="002C3EB9"/>
    <w:rsid w:val="002C421B"/>
    <w:rsid w:val="002C6E61"/>
    <w:rsid w:val="002C77D6"/>
    <w:rsid w:val="002C7E3A"/>
    <w:rsid w:val="002C7E44"/>
    <w:rsid w:val="002D04FB"/>
    <w:rsid w:val="002D100E"/>
    <w:rsid w:val="002D1755"/>
    <w:rsid w:val="002D1C3F"/>
    <w:rsid w:val="002D2671"/>
    <w:rsid w:val="002D37A6"/>
    <w:rsid w:val="002D37BB"/>
    <w:rsid w:val="002D3EEF"/>
    <w:rsid w:val="002D42C2"/>
    <w:rsid w:val="002D560D"/>
    <w:rsid w:val="002D567F"/>
    <w:rsid w:val="002D597C"/>
    <w:rsid w:val="002D5A0B"/>
    <w:rsid w:val="002D6225"/>
    <w:rsid w:val="002D63E6"/>
    <w:rsid w:val="002D6E6B"/>
    <w:rsid w:val="002D6E9F"/>
    <w:rsid w:val="002D7272"/>
    <w:rsid w:val="002D732A"/>
    <w:rsid w:val="002D7D4C"/>
    <w:rsid w:val="002E00BA"/>
    <w:rsid w:val="002E0283"/>
    <w:rsid w:val="002E3335"/>
    <w:rsid w:val="002E37CE"/>
    <w:rsid w:val="002E446B"/>
    <w:rsid w:val="002E4D83"/>
    <w:rsid w:val="002E5D60"/>
    <w:rsid w:val="002E5F3F"/>
    <w:rsid w:val="002E6820"/>
    <w:rsid w:val="002E6FC1"/>
    <w:rsid w:val="002E7359"/>
    <w:rsid w:val="002E75D1"/>
    <w:rsid w:val="002E7ABA"/>
    <w:rsid w:val="002F0067"/>
    <w:rsid w:val="002F01D4"/>
    <w:rsid w:val="002F0DF5"/>
    <w:rsid w:val="002F116B"/>
    <w:rsid w:val="002F11F5"/>
    <w:rsid w:val="002F1EBE"/>
    <w:rsid w:val="002F22F1"/>
    <w:rsid w:val="002F262A"/>
    <w:rsid w:val="002F26B3"/>
    <w:rsid w:val="002F3806"/>
    <w:rsid w:val="002F40F7"/>
    <w:rsid w:val="002F4539"/>
    <w:rsid w:val="002F4C4D"/>
    <w:rsid w:val="002F5251"/>
    <w:rsid w:val="002F5404"/>
    <w:rsid w:val="002F5E54"/>
    <w:rsid w:val="002F71B1"/>
    <w:rsid w:val="002F7C3D"/>
    <w:rsid w:val="00300023"/>
    <w:rsid w:val="00300F1E"/>
    <w:rsid w:val="0030249E"/>
    <w:rsid w:val="00302947"/>
    <w:rsid w:val="00302992"/>
    <w:rsid w:val="003031C6"/>
    <w:rsid w:val="00303318"/>
    <w:rsid w:val="00303F58"/>
    <w:rsid w:val="00304378"/>
    <w:rsid w:val="003048F2"/>
    <w:rsid w:val="00304CD6"/>
    <w:rsid w:val="00305F7D"/>
    <w:rsid w:val="003060D2"/>
    <w:rsid w:val="003070A4"/>
    <w:rsid w:val="0030729A"/>
    <w:rsid w:val="0030747E"/>
    <w:rsid w:val="00307644"/>
    <w:rsid w:val="00307835"/>
    <w:rsid w:val="00311EBB"/>
    <w:rsid w:val="003122F9"/>
    <w:rsid w:val="00312F0B"/>
    <w:rsid w:val="00313933"/>
    <w:rsid w:val="003146D4"/>
    <w:rsid w:val="0031486A"/>
    <w:rsid w:val="0031507A"/>
    <w:rsid w:val="003156E1"/>
    <w:rsid w:val="00316CE1"/>
    <w:rsid w:val="00317014"/>
    <w:rsid w:val="00317444"/>
    <w:rsid w:val="003175D7"/>
    <w:rsid w:val="0031769D"/>
    <w:rsid w:val="00317B11"/>
    <w:rsid w:val="00317D8D"/>
    <w:rsid w:val="00317EB4"/>
    <w:rsid w:val="0032019A"/>
    <w:rsid w:val="0032143E"/>
    <w:rsid w:val="003216E8"/>
    <w:rsid w:val="0032177C"/>
    <w:rsid w:val="00321CCA"/>
    <w:rsid w:val="0032208E"/>
    <w:rsid w:val="00322501"/>
    <w:rsid w:val="00323B7B"/>
    <w:rsid w:val="00324D77"/>
    <w:rsid w:val="00324E05"/>
    <w:rsid w:val="003261DF"/>
    <w:rsid w:val="003262AE"/>
    <w:rsid w:val="003266AC"/>
    <w:rsid w:val="00326764"/>
    <w:rsid w:val="00327049"/>
    <w:rsid w:val="0032727A"/>
    <w:rsid w:val="0033016F"/>
    <w:rsid w:val="003308BC"/>
    <w:rsid w:val="00330949"/>
    <w:rsid w:val="00330FEF"/>
    <w:rsid w:val="00331882"/>
    <w:rsid w:val="0033258B"/>
    <w:rsid w:val="003329B4"/>
    <w:rsid w:val="00333146"/>
    <w:rsid w:val="0033360F"/>
    <w:rsid w:val="003338A7"/>
    <w:rsid w:val="00333ACB"/>
    <w:rsid w:val="00333F3D"/>
    <w:rsid w:val="0033436B"/>
    <w:rsid w:val="0033479B"/>
    <w:rsid w:val="00335189"/>
    <w:rsid w:val="00335FB5"/>
    <w:rsid w:val="0033644C"/>
    <w:rsid w:val="003371D7"/>
    <w:rsid w:val="00337293"/>
    <w:rsid w:val="00337CD4"/>
    <w:rsid w:val="00337DFC"/>
    <w:rsid w:val="003402A8"/>
    <w:rsid w:val="00341D1B"/>
    <w:rsid w:val="00341F41"/>
    <w:rsid w:val="003420E7"/>
    <w:rsid w:val="003426B3"/>
    <w:rsid w:val="00343993"/>
    <w:rsid w:val="00343BC8"/>
    <w:rsid w:val="00343D9D"/>
    <w:rsid w:val="0034453B"/>
    <w:rsid w:val="003445D6"/>
    <w:rsid w:val="003448EF"/>
    <w:rsid w:val="00344A7C"/>
    <w:rsid w:val="00344E05"/>
    <w:rsid w:val="00344FCD"/>
    <w:rsid w:val="00346301"/>
    <w:rsid w:val="0034669D"/>
    <w:rsid w:val="00346E25"/>
    <w:rsid w:val="003471C1"/>
    <w:rsid w:val="00351413"/>
    <w:rsid w:val="0035176E"/>
    <w:rsid w:val="003517C4"/>
    <w:rsid w:val="0035302C"/>
    <w:rsid w:val="0035354F"/>
    <w:rsid w:val="0035394F"/>
    <w:rsid w:val="00353D84"/>
    <w:rsid w:val="00355632"/>
    <w:rsid w:val="003563B6"/>
    <w:rsid w:val="003563D4"/>
    <w:rsid w:val="003564D7"/>
    <w:rsid w:val="003573EA"/>
    <w:rsid w:val="003603C7"/>
    <w:rsid w:val="00360EEA"/>
    <w:rsid w:val="003618E1"/>
    <w:rsid w:val="00361DB3"/>
    <w:rsid w:val="00363350"/>
    <w:rsid w:val="00363E50"/>
    <w:rsid w:val="003659BC"/>
    <w:rsid w:val="00365F45"/>
    <w:rsid w:val="00366302"/>
    <w:rsid w:val="003667B1"/>
    <w:rsid w:val="00366F08"/>
    <w:rsid w:val="0036722E"/>
    <w:rsid w:val="003672F5"/>
    <w:rsid w:val="003675E0"/>
    <w:rsid w:val="00370AA2"/>
    <w:rsid w:val="00370E2C"/>
    <w:rsid w:val="003714A0"/>
    <w:rsid w:val="003716A6"/>
    <w:rsid w:val="00372762"/>
    <w:rsid w:val="00373264"/>
    <w:rsid w:val="00373318"/>
    <w:rsid w:val="00374325"/>
    <w:rsid w:val="00374DF4"/>
    <w:rsid w:val="00374F75"/>
    <w:rsid w:val="003750C3"/>
    <w:rsid w:val="00375201"/>
    <w:rsid w:val="0037556C"/>
    <w:rsid w:val="003757DA"/>
    <w:rsid w:val="00375975"/>
    <w:rsid w:val="00375CE3"/>
    <w:rsid w:val="00376364"/>
    <w:rsid w:val="003763B5"/>
    <w:rsid w:val="003768D4"/>
    <w:rsid w:val="00377844"/>
    <w:rsid w:val="003805C7"/>
    <w:rsid w:val="00381073"/>
    <w:rsid w:val="0038198B"/>
    <w:rsid w:val="00381D79"/>
    <w:rsid w:val="00381ECF"/>
    <w:rsid w:val="0038214E"/>
    <w:rsid w:val="003821C1"/>
    <w:rsid w:val="00384502"/>
    <w:rsid w:val="00385314"/>
    <w:rsid w:val="00385AF8"/>
    <w:rsid w:val="00385BC6"/>
    <w:rsid w:val="00386E12"/>
    <w:rsid w:val="0038701C"/>
    <w:rsid w:val="00387A2A"/>
    <w:rsid w:val="00390633"/>
    <w:rsid w:val="00390A55"/>
    <w:rsid w:val="00390E7A"/>
    <w:rsid w:val="0039135B"/>
    <w:rsid w:val="003916DD"/>
    <w:rsid w:val="00391752"/>
    <w:rsid w:val="00391EA6"/>
    <w:rsid w:val="003925F5"/>
    <w:rsid w:val="00392C1A"/>
    <w:rsid w:val="0039327F"/>
    <w:rsid w:val="0039390D"/>
    <w:rsid w:val="003942EC"/>
    <w:rsid w:val="00394D6A"/>
    <w:rsid w:val="003953E0"/>
    <w:rsid w:val="00395B03"/>
    <w:rsid w:val="003960C0"/>
    <w:rsid w:val="0039694C"/>
    <w:rsid w:val="00396A25"/>
    <w:rsid w:val="003978F3"/>
    <w:rsid w:val="003A09E1"/>
    <w:rsid w:val="003A2568"/>
    <w:rsid w:val="003A27E8"/>
    <w:rsid w:val="003A3476"/>
    <w:rsid w:val="003A380C"/>
    <w:rsid w:val="003A3C54"/>
    <w:rsid w:val="003A56EA"/>
    <w:rsid w:val="003A5761"/>
    <w:rsid w:val="003A5BDA"/>
    <w:rsid w:val="003A6174"/>
    <w:rsid w:val="003A61F4"/>
    <w:rsid w:val="003A6969"/>
    <w:rsid w:val="003A6C08"/>
    <w:rsid w:val="003A74CE"/>
    <w:rsid w:val="003A7704"/>
    <w:rsid w:val="003A7D12"/>
    <w:rsid w:val="003B0844"/>
    <w:rsid w:val="003B09BB"/>
    <w:rsid w:val="003B0A2A"/>
    <w:rsid w:val="003B1157"/>
    <w:rsid w:val="003B12ED"/>
    <w:rsid w:val="003B34F6"/>
    <w:rsid w:val="003B3948"/>
    <w:rsid w:val="003B3E10"/>
    <w:rsid w:val="003B43D4"/>
    <w:rsid w:val="003B5606"/>
    <w:rsid w:val="003B5C17"/>
    <w:rsid w:val="003B60BB"/>
    <w:rsid w:val="003B68E5"/>
    <w:rsid w:val="003B705A"/>
    <w:rsid w:val="003B7C06"/>
    <w:rsid w:val="003C0B54"/>
    <w:rsid w:val="003C147E"/>
    <w:rsid w:val="003C1963"/>
    <w:rsid w:val="003C233A"/>
    <w:rsid w:val="003C295D"/>
    <w:rsid w:val="003C2A2E"/>
    <w:rsid w:val="003C2C63"/>
    <w:rsid w:val="003C2DE9"/>
    <w:rsid w:val="003C387D"/>
    <w:rsid w:val="003C3DC4"/>
    <w:rsid w:val="003C452B"/>
    <w:rsid w:val="003C4E27"/>
    <w:rsid w:val="003C549E"/>
    <w:rsid w:val="003C55A8"/>
    <w:rsid w:val="003C5F5D"/>
    <w:rsid w:val="003C6872"/>
    <w:rsid w:val="003C6A88"/>
    <w:rsid w:val="003C6C7F"/>
    <w:rsid w:val="003C7FC1"/>
    <w:rsid w:val="003D0009"/>
    <w:rsid w:val="003D0088"/>
    <w:rsid w:val="003D0362"/>
    <w:rsid w:val="003D08E4"/>
    <w:rsid w:val="003D095F"/>
    <w:rsid w:val="003D0961"/>
    <w:rsid w:val="003D0CE4"/>
    <w:rsid w:val="003D0F46"/>
    <w:rsid w:val="003D10B5"/>
    <w:rsid w:val="003D195B"/>
    <w:rsid w:val="003D1976"/>
    <w:rsid w:val="003D1C2A"/>
    <w:rsid w:val="003D1E1C"/>
    <w:rsid w:val="003D20A0"/>
    <w:rsid w:val="003D2D54"/>
    <w:rsid w:val="003D3792"/>
    <w:rsid w:val="003D3972"/>
    <w:rsid w:val="003D39E1"/>
    <w:rsid w:val="003D3C52"/>
    <w:rsid w:val="003D504C"/>
    <w:rsid w:val="003D59D1"/>
    <w:rsid w:val="003D6567"/>
    <w:rsid w:val="003D6E7C"/>
    <w:rsid w:val="003D71C0"/>
    <w:rsid w:val="003D71FC"/>
    <w:rsid w:val="003D7AB3"/>
    <w:rsid w:val="003E009F"/>
    <w:rsid w:val="003E0D83"/>
    <w:rsid w:val="003E1814"/>
    <w:rsid w:val="003E196F"/>
    <w:rsid w:val="003E22A1"/>
    <w:rsid w:val="003E2921"/>
    <w:rsid w:val="003E4070"/>
    <w:rsid w:val="003E4827"/>
    <w:rsid w:val="003E5E6C"/>
    <w:rsid w:val="003E60A2"/>
    <w:rsid w:val="003E62E1"/>
    <w:rsid w:val="003E6EF4"/>
    <w:rsid w:val="003E7110"/>
    <w:rsid w:val="003E7249"/>
    <w:rsid w:val="003E768A"/>
    <w:rsid w:val="003E7998"/>
    <w:rsid w:val="003F04EA"/>
    <w:rsid w:val="003F0821"/>
    <w:rsid w:val="003F111E"/>
    <w:rsid w:val="003F15DA"/>
    <w:rsid w:val="003F1A27"/>
    <w:rsid w:val="003F1BF0"/>
    <w:rsid w:val="003F1EDD"/>
    <w:rsid w:val="003F2166"/>
    <w:rsid w:val="003F3309"/>
    <w:rsid w:val="003F3854"/>
    <w:rsid w:val="003F43F9"/>
    <w:rsid w:val="003F4729"/>
    <w:rsid w:val="003F508B"/>
    <w:rsid w:val="003F5F99"/>
    <w:rsid w:val="003F637D"/>
    <w:rsid w:val="003F6E8A"/>
    <w:rsid w:val="003F6EC7"/>
    <w:rsid w:val="00400076"/>
    <w:rsid w:val="00400082"/>
    <w:rsid w:val="00400178"/>
    <w:rsid w:val="00400562"/>
    <w:rsid w:val="004023B0"/>
    <w:rsid w:val="0040265C"/>
    <w:rsid w:val="004027BF"/>
    <w:rsid w:val="00402988"/>
    <w:rsid w:val="00402C70"/>
    <w:rsid w:val="00403995"/>
    <w:rsid w:val="00403D70"/>
    <w:rsid w:val="00404192"/>
    <w:rsid w:val="00404610"/>
    <w:rsid w:val="00404939"/>
    <w:rsid w:val="00404FC9"/>
    <w:rsid w:val="00405291"/>
    <w:rsid w:val="0040543D"/>
    <w:rsid w:val="004059D1"/>
    <w:rsid w:val="004067BD"/>
    <w:rsid w:val="00406F33"/>
    <w:rsid w:val="00407624"/>
    <w:rsid w:val="0041057C"/>
    <w:rsid w:val="00410A27"/>
    <w:rsid w:val="00410BF4"/>
    <w:rsid w:val="00411AE8"/>
    <w:rsid w:val="00412DE6"/>
    <w:rsid w:val="00414611"/>
    <w:rsid w:val="004146B8"/>
    <w:rsid w:val="00414A32"/>
    <w:rsid w:val="00415227"/>
    <w:rsid w:val="00415A5B"/>
    <w:rsid w:val="00415B85"/>
    <w:rsid w:val="00416B6C"/>
    <w:rsid w:val="00416D76"/>
    <w:rsid w:val="00416E2A"/>
    <w:rsid w:val="004170E6"/>
    <w:rsid w:val="004172D1"/>
    <w:rsid w:val="00417673"/>
    <w:rsid w:val="00417E9E"/>
    <w:rsid w:val="004200D0"/>
    <w:rsid w:val="004204E0"/>
    <w:rsid w:val="00420577"/>
    <w:rsid w:val="00420B6C"/>
    <w:rsid w:val="00421108"/>
    <w:rsid w:val="00422E76"/>
    <w:rsid w:val="0042396C"/>
    <w:rsid w:val="00423B11"/>
    <w:rsid w:val="00423C5D"/>
    <w:rsid w:val="0042571E"/>
    <w:rsid w:val="00426F93"/>
    <w:rsid w:val="00427257"/>
    <w:rsid w:val="00427C29"/>
    <w:rsid w:val="00430345"/>
    <w:rsid w:val="00430B7D"/>
    <w:rsid w:val="00431262"/>
    <w:rsid w:val="004316CA"/>
    <w:rsid w:val="00432BCC"/>
    <w:rsid w:val="00433771"/>
    <w:rsid w:val="004338F5"/>
    <w:rsid w:val="00434453"/>
    <w:rsid w:val="00434904"/>
    <w:rsid w:val="00434B52"/>
    <w:rsid w:val="00434C4E"/>
    <w:rsid w:val="00435D4B"/>
    <w:rsid w:val="00437B77"/>
    <w:rsid w:val="00437C4A"/>
    <w:rsid w:val="00437D4E"/>
    <w:rsid w:val="00437ECB"/>
    <w:rsid w:val="0044039A"/>
    <w:rsid w:val="0044061E"/>
    <w:rsid w:val="004411E0"/>
    <w:rsid w:val="00442177"/>
    <w:rsid w:val="00442298"/>
    <w:rsid w:val="00442594"/>
    <w:rsid w:val="00442A5F"/>
    <w:rsid w:val="004448A4"/>
    <w:rsid w:val="00444926"/>
    <w:rsid w:val="00444F25"/>
    <w:rsid w:val="00445C9F"/>
    <w:rsid w:val="00447598"/>
    <w:rsid w:val="00447684"/>
    <w:rsid w:val="00447A95"/>
    <w:rsid w:val="004507D6"/>
    <w:rsid w:val="00450B53"/>
    <w:rsid w:val="004519CE"/>
    <w:rsid w:val="00451A15"/>
    <w:rsid w:val="00451B18"/>
    <w:rsid w:val="004520C2"/>
    <w:rsid w:val="00452829"/>
    <w:rsid w:val="00454B0E"/>
    <w:rsid w:val="00454E0B"/>
    <w:rsid w:val="00454F28"/>
    <w:rsid w:val="00456562"/>
    <w:rsid w:val="00457C4D"/>
    <w:rsid w:val="00457D9E"/>
    <w:rsid w:val="0046000B"/>
    <w:rsid w:val="0046069B"/>
    <w:rsid w:val="00461529"/>
    <w:rsid w:val="00461632"/>
    <w:rsid w:val="0046260C"/>
    <w:rsid w:val="00462DA9"/>
    <w:rsid w:val="00463E99"/>
    <w:rsid w:val="00464A4F"/>
    <w:rsid w:val="0046579A"/>
    <w:rsid w:val="0046621D"/>
    <w:rsid w:val="004665FE"/>
    <w:rsid w:val="00466D61"/>
    <w:rsid w:val="00466E9D"/>
    <w:rsid w:val="00467242"/>
    <w:rsid w:val="0046746A"/>
    <w:rsid w:val="00467E71"/>
    <w:rsid w:val="00470476"/>
    <w:rsid w:val="00471C7F"/>
    <w:rsid w:val="00471E9B"/>
    <w:rsid w:val="0047205F"/>
    <w:rsid w:val="00472A85"/>
    <w:rsid w:val="00472B6E"/>
    <w:rsid w:val="00472DCE"/>
    <w:rsid w:val="00474145"/>
    <w:rsid w:val="0047473A"/>
    <w:rsid w:val="0047476B"/>
    <w:rsid w:val="004752D4"/>
    <w:rsid w:val="0047792F"/>
    <w:rsid w:val="00477F1C"/>
    <w:rsid w:val="00477F30"/>
    <w:rsid w:val="004804D1"/>
    <w:rsid w:val="004806B1"/>
    <w:rsid w:val="004816F7"/>
    <w:rsid w:val="004819D8"/>
    <w:rsid w:val="00483619"/>
    <w:rsid w:val="00483751"/>
    <w:rsid w:val="00483AB4"/>
    <w:rsid w:val="00483AE1"/>
    <w:rsid w:val="00484232"/>
    <w:rsid w:val="00484463"/>
    <w:rsid w:val="0048457F"/>
    <w:rsid w:val="0048498B"/>
    <w:rsid w:val="00484AC8"/>
    <w:rsid w:val="00484B85"/>
    <w:rsid w:val="00484CF0"/>
    <w:rsid w:val="00485203"/>
    <w:rsid w:val="004852CE"/>
    <w:rsid w:val="0048532F"/>
    <w:rsid w:val="00485552"/>
    <w:rsid w:val="00485A1A"/>
    <w:rsid w:val="00485F5F"/>
    <w:rsid w:val="0048660D"/>
    <w:rsid w:val="00486CA3"/>
    <w:rsid w:val="00486CEA"/>
    <w:rsid w:val="0048755A"/>
    <w:rsid w:val="004913ED"/>
    <w:rsid w:val="00491A7D"/>
    <w:rsid w:val="004921E5"/>
    <w:rsid w:val="00492435"/>
    <w:rsid w:val="00492E5D"/>
    <w:rsid w:val="0049316A"/>
    <w:rsid w:val="0049334B"/>
    <w:rsid w:val="00493388"/>
    <w:rsid w:val="00494F5C"/>
    <w:rsid w:val="004957F9"/>
    <w:rsid w:val="0049584F"/>
    <w:rsid w:val="004968F3"/>
    <w:rsid w:val="00497A62"/>
    <w:rsid w:val="004A066E"/>
    <w:rsid w:val="004A0E71"/>
    <w:rsid w:val="004A13A2"/>
    <w:rsid w:val="004A1826"/>
    <w:rsid w:val="004A223A"/>
    <w:rsid w:val="004A2E78"/>
    <w:rsid w:val="004A2FA0"/>
    <w:rsid w:val="004A51E4"/>
    <w:rsid w:val="004A5391"/>
    <w:rsid w:val="004A5F32"/>
    <w:rsid w:val="004B0E3E"/>
    <w:rsid w:val="004B0EF4"/>
    <w:rsid w:val="004B26B6"/>
    <w:rsid w:val="004B2745"/>
    <w:rsid w:val="004B29D4"/>
    <w:rsid w:val="004B35FD"/>
    <w:rsid w:val="004B497F"/>
    <w:rsid w:val="004B5619"/>
    <w:rsid w:val="004B565F"/>
    <w:rsid w:val="004B5B00"/>
    <w:rsid w:val="004B6007"/>
    <w:rsid w:val="004B65B6"/>
    <w:rsid w:val="004B6CE1"/>
    <w:rsid w:val="004B7115"/>
    <w:rsid w:val="004B7E57"/>
    <w:rsid w:val="004C0516"/>
    <w:rsid w:val="004C11EE"/>
    <w:rsid w:val="004C1433"/>
    <w:rsid w:val="004C1DFA"/>
    <w:rsid w:val="004C1E5E"/>
    <w:rsid w:val="004C2064"/>
    <w:rsid w:val="004C2482"/>
    <w:rsid w:val="004C248E"/>
    <w:rsid w:val="004C276D"/>
    <w:rsid w:val="004C4E25"/>
    <w:rsid w:val="004C4E67"/>
    <w:rsid w:val="004C54DC"/>
    <w:rsid w:val="004C5E2C"/>
    <w:rsid w:val="004C6609"/>
    <w:rsid w:val="004C6D8F"/>
    <w:rsid w:val="004C71FA"/>
    <w:rsid w:val="004C730A"/>
    <w:rsid w:val="004C738E"/>
    <w:rsid w:val="004C75F8"/>
    <w:rsid w:val="004C7BD0"/>
    <w:rsid w:val="004D0461"/>
    <w:rsid w:val="004D0CD3"/>
    <w:rsid w:val="004D0D63"/>
    <w:rsid w:val="004D1D29"/>
    <w:rsid w:val="004D2137"/>
    <w:rsid w:val="004D2F90"/>
    <w:rsid w:val="004D31B4"/>
    <w:rsid w:val="004D32E2"/>
    <w:rsid w:val="004D3DF0"/>
    <w:rsid w:val="004D5A0E"/>
    <w:rsid w:val="004D5A83"/>
    <w:rsid w:val="004D61C3"/>
    <w:rsid w:val="004D7029"/>
    <w:rsid w:val="004D7453"/>
    <w:rsid w:val="004D7565"/>
    <w:rsid w:val="004D75D0"/>
    <w:rsid w:val="004D767D"/>
    <w:rsid w:val="004D7C25"/>
    <w:rsid w:val="004D7C79"/>
    <w:rsid w:val="004E0A7C"/>
    <w:rsid w:val="004E11AA"/>
    <w:rsid w:val="004E202C"/>
    <w:rsid w:val="004E2098"/>
    <w:rsid w:val="004E3138"/>
    <w:rsid w:val="004E31C5"/>
    <w:rsid w:val="004E320A"/>
    <w:rsid w:val="004E3E76"/>
    <w:rsid w:val="004E4161"/>
    <w:rsid w:val="004E50EB"/>
    <w:rsid w:val="004E5171"/>
    <w:rsid w:val="004E5265"/>
    <w:rsid w:val="004E5301"/>
    <w:rsid w:val="004E5E33"/>
    <w:rsid w:val="004E6081"/>
    <w:rsid w:val="004F0791"/>
    <w:rsid w:val="004F0C22"/>
    <w:rsid w:val="004F0D02"/>
    <w:rsid w:val="004F2402"/>
    <w:rsid w:val="004F2683"/>
    <w:rsid w:val="004F36EF"/>
    <w:rsid w:val="004F4027"/>
    <w:rsid w:val="004F6006"/>
    <w:rsid w:val="004F6474"/>
    <w:rsid w:val="004F67AE"/>
    <w:rsid w:val="004F7949"/>
    <w:rsid w:val="004F7A9F"/>
    <w:rsid w:val="00500513"/>
    <w:rsid w:val="005006A3"/>
    <w:rsid w:val="0050084E"/>
    <w:rsid w:val="005010B5"/>
    <w:rsid w:val="00501242"/>
    <w:rsid w:val="00502264"/>
    <w:rsid w:val="00502C9B"/>
    <w:rsid w:val="005032A2"/>
    <w:rsid w:val="005037B6"/>
    <w:rsid w:val="005038C6"/>
    <w:rsid w:val="005047F4"/>
    <w:rsid w:val="0050582D"/>
    <w:rsid w:val="00506887"/>
    <w:rsid w:val="005068B9"/>
    <w:rsid w:val="00506EDF"/>
    <w:rsid w:val="005072D3"/>
    <w:rsid w:val="00507504"/>
    <w:rsid w:val="005110C5"/>
    <w:rsid w:val="005122D3"/>
    <w:rsid w:val="005124C4"/>
    <w:rsid w:val="00512EDA"/>
    <w:rsid w:val="0051359D"/>
    <w:rsid w:val="00513FD7"/>
    <w:rsid w:val="0051471D"/>
    <w:rsid w:val="005149B7"/>
    <w:rsid w:val="00515612"/>
    <w:rsid w:val="00515CDB"/>
    <w:rsid w:val="0051606B"/>
    <w:rsid w:val="0051654E"/>
    <w:rsid w:val="0051685B"/>
    <w:rsid w:val="005172FE"/>
    <w:rsid w:val="00517AD8"/>
    <w:rsid w:val="00517DE6"/>
    <w:rsid w:val="005201D1"/>
    <w:rsid w:val="005203FC"/>
    <w:rsid w:val="0052090B"/>
    <w:rsid w:val="00521D20"/>
    <w:rsid w:val="005245D6"/>
    <w:rsid w:val="0052567F"/>
    <w:rsid w:val="00525DE5"/>
    <w:rsid w:val="0052636E"/>
    <w:rsid w:val="005275E6"/>
    <w:rsid w:val="00527B91"/>
    <w:rsid w:val="00530296"/>
    <w:rsid w:val="00531262"/>
    <w:rsid w:val="0053128E"/>
    <w:rsid w:val="00531EB1"/>
    <w:rsid w:val="005324AF"/>
    <w:rsid w:val="00532EF1"/>
    <w:rsid w:val="0053362F"/>
    <w:rsid w:val="00534358"/>
    <w:rsid w:val="005349E3"/>
    <w:rsid w:val="005352BF"/>
    <w:rsid w:val="00535673"/>
    <w:rsid w:val="00535CF2"/>
    <w:rsid w:val="00535E7A"/>
    <w:rsid w:val="0053633D"/>
    <w:rsid w:val="00537963"/>
    <w:rsid w:val="00537CC4"/>
    <w:rsid w:val="005409E6"/>
    <w:rsid w:val="0054152F"/>
    <w:rsid w:val="005415A7"/>
    <w:rsid w:val="005415CF"/>
    <w:rsid w:val="005417F5"/>
    <w:rsid w:val="0054200F"/>
    <w:rsid w:val="005421CB"/>
    <w:rsid w:val="0054290E"/>
    <w:rsid w:val="005429BE"/>
    <w:rsid w:val="00543D02"/>
    <w:rsid w:val="00543D37"/>
    <w:rsid w:val="00544158"/>
    <w:rsid w:val="00544476"/>
    <w:rsid w:val="00544578"/>
    <w:rsid w:val="00544AF0"/>
    <w:rsid w:val="00544D24"/>
    <w:rsid w:val="00545D8A"/>
    <w:rsid w:val="00545FF7"/>
    <w:rsid w:val="00547228"/>
    <w:rsid w:val="0054729D"/>
    <w:rsid w:val="0054733C"/>
    <w:rsid w:val="00547693"/>
    <w:rsid w:val="0055050D"/>
    <w:rsid w:val="005506FF"/>
    <w:rsid w:val="00551D94"/>
    <w:rsid w:val="0055205B"/>
    <w:rsid w:val="00552075"/>
    <w:rsid w:val="00552E10"/>
    <w:rsid w:val="00552ED5"/>
    <w:rsid w:val="00553289"/>
    <w:rsid w:val="00553B40"/>
    <w:rsid w:val="00553BBA"/>
    <w:rsid w:val="00554536"/>
    <w:rsid w:val="00554D42"/>
    <w:rsid w:val="00555093"/>
    <w:rsid w:val="00555297"/>
    <w:rsid w:val="00555A64"/>
    <w:rsid w:val="00555B1F"/>
    <w:rsid w:val="00556F7A"/>
    <w:rsid w:val="005576DD"/>
    <w:rsid w:val="0055797E"/>
    <w:rsid w:val="005602A5"/>
    <w:rsid w:val="00560676"/>
    <w:rsid w:val="00560872"/>
    <w:rsid w:val="00560DE9"/>
    <w:rsid w:val="0056128C"/>
    <w:rsid w:val="00562121"/>
    <w:rsid w:val="0056237A"/>
    <w:rsid w:val="00563948"/>
    <w:rsid w:val="00563D08"/>
    <w:rsid w:val="00563FDB"/>
    <w:rsid w:val="0056505D"/>
    <w:rsid w:val="005653CB"/>
    <w:rsid w:val="00565CBE"/>
    <w:rsid w:val="00566A96"/>
    <w:rsid w:val="00567052"/>
    <w:rsid w:val="00567306"/>
    <w:rsid w:val="0056776D"/>
    <w:rsid w:val="00571140"/>
    <w:rsid w:val="0057119D"/>
    <w:rsid w:val="005711AE"/>
    <w:rsid w:val="0057122A"/>
    <w:rsid w:val="00571237"/>
    <w:rsid w:val="005726D6"/>
    <w:rsid w:val="005727C8"/>
    <w:rsid w:val="00572BBF"/>
    <w:rsid w:val="00572BF7"/>
    <w:rsid w:val="0057311D"/>
    <w:rsid w:val="00573229"/>
    <w:rsid w:val="0057327C"/>
    <w:rsid w:val="00574089"/>
    <w:rsid w:val="005742FA"/>
    <w:rsid w:val="0057486C"/>
    <w:rsid w:val="00575881"/>
    <w:rsid w:val="00575A16"/>
    <w:rsid w:val="00576260"/>
    <w:rsid w:val="00576649"/>
    <w:rsid w:val="00576768"/>
    <w:rsid w:val="00576C2B"/>
    <w:rsid w:val="00576CFD"/>
    <w:rsid w:val="00576D7E"/>
    <w:rsid w:val="0057768D"/>
    <w:rsid w:val="00580141"/>
    <w:rsid w:val="005807FB"/>
    <w:rsid w:val="00581B83"/>
    <w:rsid w:val="00581DC2"/>
    <w:rsid w:val="00581FE5"/>
    <w:rsid w:val="005828A1"/>
    <w:rsid w:val="0058299B"/>
    <w:rsid w:val="00582F1F"/>
    <w:rsid w:val="005830DD"/>
    <w:rsid w:val="00583A0B"/>
    <w:rsid w:val="00584E83"/>
    <w:rsid w:val="005854BE"/>
    <w:rsid w:val="0058555C"/>
    <w:rsid w:val="005856E9"/>
    <w:rsid w:val="00585721"/>
    <w:rsid w:val="00585C65"/>
    <w:rsid w:val="005863CF"/>
    <w:rsid w:val="005875C1"/>
    <w:rsid w:val="00587E74"/>
    <w:rsid w:val="00587E85"/>
    <w:rsid w:val="005908D7"/>
    <w:rsid w:val="00590B35"/>
    <w:rsid w:val="0059101F"/>
    <w:rsid w:val="00591168"/>
    <w:rsid w:val="0059202C"/>
    <w:rsid w:val="00592F24"/>
    <w:rsid w:val="0059305A"/>
    <w:rsid w:val="005933E1"/>
    <w:rsid w:val="00593879"/>
    <w:rsid w:val="00593B79"/>
    <w:rsid w:val="00593E2E"/>
    <w:rsid w:val="00594093"/>
    <w:rsid w:val="00594681"/>
    <w:rsid w:val="00594739"/>
    <w:rsid w:val="0059544E"/>
    <w:rsid w:val="00595FBF"/>
    <w:rsid w:val="00596485"/>
    <w:rsid w:val="005979AC"/>
    <w:rsid w:val="005A043B"/>
    <w:rsid w:val="005A0CB7"/>
    <w:rsid w:val="005A0D20"/>
    <w:rsid w:val="005A0EB6"/>
    <w:rsid w:val="005A16AE"/>
    <w:rsid w:val="005A17A3"/>
    <w:rsid w:val="005A1C4F"/>
    <w:rsid w:val="005A2130"/>
    <w:rsid w:val="005A236D"/>
    <w:rsid w:val="005A2B12"/>
    <w:rsid w:val="005A2FCF"/>
    <w:rsid w:val="005A326D"/>
    <w:rsid w:val="005A403C"/>
    <w:rsid w:val="005A454C"/>
    <w:rsid w:val="005A4658"/>
    <w:rsid w:val="005A4DE1"/>
    <w:rsid w:val="005A5223"/>
    <w:rsid w:val="005A60D1"/>
    <w:rsid w:val="005A65EA"/>
    <w:rsid w:val="005A6723"/>
    <w:rsid w:val="005A7B47"/>
    <w:rsid w:val="005B09F8"/>
    <w:rsid w:val="005B0CF5"/>
    <w:rsid w:val="005B1ADD"/>
    <w:rsid w:val="005B1B41"/>
    <w:rsid w:val="005B2665"/>
    <w:rsid w:val="005B30B3"/>
    <w:rsid w:val="005B315F"/>
    <w:rsid w:val="005B340C"/>
    <w:rsid w:val="005B376D"/>
    <w:rsid w:val="005B3854"/>
    <w:rsid w:val="005B387B"/>
    <w:rsid w:val="005B42EA"/>
    <w:rsid w:val="005B44A2"/>
    <w:rsid w:val="005B475C"/>
    <w:rsid w:val="005B5735"/>
    <w:rsid w:val="005B59EB"/>
    <w:rsid w:val="005B63F2"/>
    <w:rsid w:val="005B6DE8"/>
    <w:rsid w:val="005B6F8B"/>
    <w:rsid w:val="005B70BC"/>
    <w:rsid w:val="005B75DF"/>
    <w:rsid w:val="005B76E9"/>
    <w:rsid w:val="005C0071"/>
    <w:rsid w:val="005C008C"/>
    <w:rsid w:val="005C06DA"/>
    <w:rsid w:val="005C0A5C"/>
    <w:rsid w:val="005C31DE"/>
    <w:rsid w:val="005C356D"/>
    <w:rsid w:val="005C3B32"/>
    <w:rsid w:val="005C3D08"/>
    <w:rsid w:val="005C3EBD"/>
    <w:rsid w:val="005C528E"/>
    <w:rsid w:val="005C5319"/>
    <w:rsid w:val="005C5EC0"/>
    <w:rsid w:val="005C5F9D"/>
    <w:rsid w:val="005C720F"/>
    <w:rsid w:val="005D0154"/>
    <w:rsid w:val="005D0546"/>
    <w:rsid w:val="005D055A"/>
    <w:rsid w:val="005D1A9D"/>
    <w:rsid w:val="005D3D18"/>
    <w:rsid w:val="005D4A87"/>
    <w:rsid w:val="005D4C88"/>
    <w:rsid w:val="005D5041"/>
    <w:rsid w:val="005D55D0"/>
    <w:rsid w:val="005D64DD"/>
    <w:rsid w:val="005D6C58"/>
    <w:rsid w:val="005D6D8C"/>
    <w:rsid w:val="005D6E4E"/>
    <w:rsid w:val="005D6EB6"/>
    <w:rsid w:val="005D6F4A"/>
    <w:rsid w:val="005D7381"/>
    <w:rsid w:val="005D7BDF"/>
    <w:rsid w:val="005D7F53"/>
    <w:rsid w:val="005E0073"/>
    <w:rsid w:val="005E03E4"/>
    <w:rsid w:val="005E0663"/>
    <w:rsid w:val="005E09AE"/>
    <w:rsid w:val="005E10FB"/>
    <w:rsid w:val="005E1925"/>
    <w:rsid w:val="005E20EE"/>
    <w:rsid w:val="005E2ACA"/>
    <w:rsid w:val="005E2C2F"/>
    <w:rsid w:val="005E2F9B"/>
    <w:rsid w:val="005E331C"/>
    <w:rsid w:val="005E3946"/>
    <w:rsid w:val="005E3DD2"/>
    <w:rsid w:val="005E3E4E"/>
    <w:rsid w:val="005E5D59"/>
    <w:rsid w:val="005E64BD"/>
    <w:rsid w:val="005E6542"/>
    <w:rsid w:val="005E6703"/>
    <w:rsid w:val="005E69ED"/>
    <w:rsid w:val="005E6C0A"/>
    <w:rsid w:val="005E6C95"/>
    <w:rsid w:val="005E7EA6"/>
    <w:rsid w:val="005F0976"/>
    <w:rsid w:val="005F1086"/>
    <w:rsid w:val="005F151F"/>
    <w:rsid w:val="005F1709"/>
    <w:rsid w:val="005F1786"/>
    <w:rsid w:val="005F1BB5"/>
    <w:rsid w:val="005F1C8A"/>
    <w:rsid w:val="005F22B8"/>
    <w:rsid w:val="005F2433"/>
    <w:rsid w:val="005F2634"/>
    <w:rsid w:val="005F353A"/>
    <w:rsid w:val="005F4208"/>
    <w:rsid w:val="005F45BE"/>
    <w:rsid w:val="005F4926"/>
    <w:rsid w:val="005F4F28"/>
    <w:rsid w:val="005F6233"/>
    <w:rsid w:val="005F6B4D"/>
    <w:rsid w:val="005F6CE5"/>
    <w:rsid w:val="005F7B3B"/>
    <w:rsid w:val="0060078F"/>
    <w:rsid w:val="00601503"/>
    <w:rsid w:val="00601707"/>
    <w:rsid w:val="00601EA4"/>
    <w:rsid w:val="00602441"/>
    <w:rsid w:val="0060304B"/>
    <w:rsid w:val="0060319F"/>
    <w:rsid w:val="00603D6D"/>
    <w:rsid w:val="0060467B"/>
    <w:rsid w:val="006057B8"/>
    <w:rsid w:val="00606F13"/>
    <w:rsid w:val="0060708E"/>
    <w:rsid w:val="006074DD"/>
    <w:rsid w:val="00607C51"/>
    <w:rsid w:val="006100D1"/>
    <w:rsid w:val="00610185"/>
    <w:rsid w:val="00610279"/>
    <w:rsid w:val="006103E3"/>
    <w:rsid w:val="00610814"/>
    <w:rsid w:val="00611B9F"/>
    <w:rsid w:val="00611D19"/>
    <w:rsid w:val="0061218B"/>
    <w:rsid w:val="006128FF"/>
    <w:rsid w:val="006133F5"/>
    <w:rsid w:val="00614066"/>
    <w:rsid w:val="00614302"/>
    <w:rsid w:val="00614637"/>
    <w:rsid w:val="006149C0"/>
    <w:rsid w:val="00614B03"/>
    <w:rsid w:val="00615568"/>
    <w:rsid w:val="00615A93"/>
    <w:rsid w:val="0061623E"/>
    <w:rsid w:val="006205BA"/>
    <w:rsid w:val="006209AC"/>
    <w:rsid w:val="00620FF4"/>
    <w:rsid w:val="00622418"/>
    <w:rsid w:val="00622E84"/>
    <w:rsid w:val="006238FE"/>
    <w:rsid w:val="00623C30"/>
    <w:rsid w:val="00624131"/>
    <w:rsid w:val="006244A2"/>
    <w:rsid w:val="00625512"/>
    <w:rsid w:val="00625A6B"/>
    <w:rsid w:val="006262D3"/>
    <w:rsid w:val="00626477"/>
    <w:rsid w:val="00626E6E"/>
    <w:rsid w:val="006275F2"/>
    <w:rsid w:val="00627C7A"/>
    <w:rsid w:val="00627EB8"/>
    <w:rsid w:val="006300AD"/>
    <w:rsid w:val="00630665"/>
    <w:rsid w:val="00630853"/>
    <w:rsid w:val="006327DE"/>
    <w:rsid w:val="006328B7"/>
    <w:rsid w:val="00632AC0"/>
    <w:rsid w:val="006335E0"/>
    <w:rsid w:val="00633E89"/>
    <w:rsid w:val="006341AA"/>
    <w:rsid w:val="006344DB"/>
    <w:rsid w:val="006347C5"/>
    <w:rsid w:val="00634EFF"/>
    <w:rsid w:val="00635681"/>
    <w:rsid w:val="0063570C"/>
    <w:rsid w:val="00635F83"/>
    <w:rsid w:val="006366BE"/>
    <w:rsid w:val="00640FB1"/>
    <w:rsid w:val="006410FC"/>
    <w:rsid w:val="006412B1"/>
    <w:rsid w:val="00641404"/>
    <w:rsid w:val="006415E7"/>
    <w:rsid w:val="0064262C"/>
    <w:rsid w:val="00642E33"/>
    <w:rsid w:val="00643D41"/>
    <w:rsid w:val="00645F4B"/>
    <w:rsid w:val="0064617B"/>
    <w:rsid w:val="0064780E"/>
    <w:rsid w:val="006478CE"/>
    <w:rsid w:val="00650A65"/>
    <w:rsid w:val="00650CDA"/>
    <w:rsid w:val="00651116"/>
    <w:rsid w:val="006518C5"/>
    <w:rsid w:val="00651F71"/>
    <w:rsid w:val="006521C6"/>
    <w:rsid w:val="00653209"/>
    <w:rsid w:val="0065462D"/>
    <w:rsid w:val="00654E09"/>
    <w:rsid w:val="006553B0"/>
    <w:rsid w:val="0065548B"/>
    <w:rsid w:val="0065558C"/>
    <w:rsid w:val="00655E24"/>
    <w:rsid w:val="006561F6"/>
    <w:rsid w:val="00656A5C"/>
    <w:rsid w:val="00656F84"/>
    <w:rsid w:val="0065726E"/>
    <w:rsid w:val="006573DB"/>
    <w:rsid w:val="00657548"/>
    <w:rsid w:val="0066063C"/>
    <w:rsid w:val="0066086C"/>
    <w:rsid w:val="00660B06"/>
    <w:rsid w:val="00661330"/>
    <w:rsid w:val="006613CD"/>
    <w:rsid w:val="00661818"/>
    <w:rsid w:val="00663276"/>
    <w:rsid w:val="00663733"/>
    <w:rsid w:val="00664239"/>
    <w:rsid w:val="00664C3E"/>
    <w:rsid w:val="00664DDD"/>
    <w:rsid w:val="006655C2"/>
    <w:rsid w:val="0066564D"/>
    <w:rsid w:val="00666105"/>
    <w:rsid w:val="00666695"/>
    <w:rsid w:val="00666783"/>
    <w:rsid w:val="00667249"/>
    <w:rsid w:val="0066770A"/>
    <w:rsid w:val="00667868"/>
    <w:rsid w:val="00667931"/>
    <w:rsid w:val="00667EAE"/>
    <w:rsid w:val="00670301"/>
    <w:rsid w:val="006707CB"/>
    <w:rsid w:val="00670CC8"/>
    <w:rsid w:val="00670D40"/>
    <w:rsid w:val="00671243"/>
    <w:rsid w:val="006728D7"/>
    <w:rsid w:val="00673812"/>
    <w:rsid w:val="00673E5B"/>
    <w:rsid w:val="0067435C"/>
    <w:rsid w:val="00674736"/>
    <w:rsid w:val="006767BA"/>
    <w:rsid w:val="00676C19"/>
    <w:rsid w:val="00676D4F"/>
    <w:rsid w:val="00677A38"/>
    <w:rsid w:val="0068137E"/>
    <w:rsid w:val="006819B0"/>
    <w:rsid w:val="00681C14"/>
    <w:rsid w:val="00683A42"/>
    <w:rsid w:val="00683AC8"/>
    <w:rsid w:val="00683AFD"/>
    <w:rsid w:val="00683EAB"/>
    <w:rsid w:val="00684896"/>
    <w:rsid w:val="006852C7"/>
    <w:rsid w:val="006859D8"/>
    <w:rsid w:val="00685A4C"/>
    <w:rsid w:val="006860E2"/>
    <w:rsid w:val="00686706"/>
    <w:rsid w:val="00686DC0"/>
    <w:rsid w:val="0068725F"/>
    <w:rsid w:val="00687A1D"/>
    <w:rsid w:val="00687B32"/>
    <w:rsid w:val="00687FB6"/>
    <w:rsid w:val="00687FC5"/>
    <w:rsid w:val="006901FC"/>
    <w:rsid w:val="00690C5D"/>
    <w:rsid w:val="00691424"/>
    <w:rsid w:val="00691502"/>
    <w:rsid w:val="00691527"/>
    <w:rsid w:val="00691DE4"/>
    <w:rsid w:val="006928F9"/>
    <w:rsid w:val="00693A6F"/>
    <w:rsid w:val="00693C1F"/>
    <w:rsid w:val="00693F69"/>
    <w:rsid w:val="006942FF"/>
    <w:rsid w:val="00694562"/>
    <w:rsid w:val="006949A9"/>
    <w:rsid w:val="00694E2E"/>
    <w:rsid w:val="00695287"/>
    <w:rsid w:val="00695F43"/>
    <w:rsid w:val="006960E4"/>
    <w:rsid w:val="006968FC"/>
    <w:rsid w:val="00697598"/>
    <w:rsid w:val="006A0575"/>
    <w:rsid w:val="006A0BF8"/>
    <w:rsid w:val="006A0CA8"/>
    <w:rsid w:val="006A0E60"/>
    <w:rsid w:val="006A2186"/>
    <w:rsid w:val="006A21E2"/>
    <w:rsid w:val="006A229E"/>
    <w:rsid w:val="006A3C08"/>
    <w:rsid w:val="006A4EE1"/>
    <w:rsid w:val="006A5125"/>
    <w:rsid w:val="006A641E"/>
    <w:rsid w:val="006A71B4"/>
    <w:rsid w:val="006A737D"/>
    <w:rsid w:val="006A7B4D"/>
    <w:rsid w:val="006B1A08"/>
    <w:rsid w:val="006B23EF"/>
    <w:rsid w:val="006B2729"/>
    <w:rsid w:val="006B2982"/>
    <w:rsid w:val="006B2C1C"/>
    <w:rsid w:val="006B3142"/>
    <w:rsid w:val="006B41EA"/>
    <w:rsid w:val="006B5B69"/>
    <w:rsid w:val="006B62D8"/>
    <w:rsid w:val="006B6D53"/>
    <w:rsid w:val="006B7D89"/>
    <w:rsid w:val="006C0563"/>
    <w:rsid w:val="006C0A65"/>
    <w:rsid w:val="006C1305"/>
    <w:rsid w:val="006C1435"/>
    <w:rsid w:val="006C1EB9"/>
    <w:rsid w:val="006C27E9"/>
    <w:rsid w:val="006C281B"/>
    <w:rsid w:val="006C2898"/>
    <w:rsid w:val="006C2C2D"/>
    <w:rsid w:val="006C4029"/>
    <w:rsid w:val="006C4F72"/>
    <w:rsid w:val="006C547E"/>
    <w:rsid w:val="006C601D"/>
    <w:rsid w:val="006C7013"/>
    <w:rsid w:val="006C7020"/>
    <w:rsid w:val="006C7974"/>
    <w:rsid w:val="006C7B53"/>
    <w:rsid w:val="006C7DB3"/>
    <w:rsid w:val="006D06C9"/>
    <w:rsid w:val="006D0811"/>
    <w:rsid w:val="006D0C05"/>
    <w:rsid w:val="006D1380"/>
    <w:rsid w:val="006D144D"/>
    <w:rsid w:val="006D1452"/>
    <w:rsid w:val="006D180E"/>
    <w:rsid w:val="006D1A78"/>
    <w:rsid w:val="006D1B2E"/>
    <w:rsid w:val="006D34FE"/>
    <w:rsid w:val="006D4E61"/>
    <w:rsid w:val="006D6143"/>
    <w:rsid w:val="006D6AB2"/>
    <w:rsid w:val="006D6DC3"/>
    <w:rsid w:val="006D7475"/>
    <w:rsid w:val="006D747F"/>
    <w:rsid w:val="006D772E"/>
    <w:rsid w:val="006D7865"/>
    <w:rsid w:val="006D790E"/>
    <w:rsid w:val="006E0287"/>
    <w:rsid w:val="006E02C1"/>
    <w:rsid w:val="006E05DB"/>
    <w:rsid w:val="006E09EC"/>
    <w:rsid w:val="006E0D9B"/>
    <w:rsid w:val="006E130F"/>
    <w:rsid w:val="006E18C0"/>
    <w:rsid w:val="006E1946"/>
    <w:rsid w:val="006E1CFC"/>
    <w:rsid w:val="006E24AA"/>
    <w:rsid w:val="006E24E5"/>
    <w:rsid w:val="006E28A0"/>
    <w:rsid w:val="006E2931"/>
    <w:rsid w:val="006E29C6"/>
    <w:rsid w:val="006E2A6B"/>
    <w:rsid w:val="006E314B"/>
    <w:rsid w:val="006E3179"/>
    <w:rsid w:val="006E322B"/>
    <w:rsid w:val="006E3F5C"/>
    <w:rsid w:val="006E4B35"/>
    <w:rsid w:val="006E50AB"/>
    <w:rsid w:val="006E50B7"/>
    <w:rsid w:val="006E5DF3"/>
    <w:rsid w:val="006E7541"/>
    <w:rsid w:val="006F0EB8"/>
    <w:rsid w:val="006F0F4A"/>
    <w:rsid w:val="006F14FE"/>
    <w:rsid w:val="006F2ACB"/>
    <w:rsid w:val="006F33FF"/>
    <w:rsid w:val="006F4144"/>
    <w:rsid w:val="006F41BE"/>
    <w:rsid w:val="006F458F"/>
    <w:rsid w:val="006F4FCC"/>
    <w:rsid w:val="006F5AB5"/>
    <w:rsid w:val="006F627B"/>
    <w:rsid w:val="006F6568"/>
    <w:rsid w:val="006F72D8"/>
    <w:rsid w:val="006F731C"/>
    <w:rsid w:val="006F73CF"/>
    <w:rsid w:val="00700B92"/>
    <w:rsid w:val="00702030"/>
    <w:rsid w:val="00702405"/>
    <w:rsid w:val="00702D47"/>
    <w:rsid w:val="007039C4"/>
    <w:rsid w:val="00703BAC"/>
    <w:rsid w:val="00705881"/>
    <w:rsid w:val="00705A6E"/>
    <w:rsid w:val="00705B51"/>
    <w:rsid w:val="00706500"/>
    <w:rsid w:val="00706CD5"/>
    <w:rsid w:val="00706DEB"/>
    <w:rsid w:val="007073DE"/>
    <w:rsid w:val="007078B8"/>
    <w:rsid w:val="0071004B"/>
    <w:rsid w:val="0071018C"/>
    <w:rsid w:val="007108D0"/>
    <w:rsid w:val="00710E31"/>
    <w:rsid w:val="00710E5E"/>
    <w:rsid w:val="0071235D"/>
    <w:rsid w:val="007124C6"/>
    <w:rsid w:val="0071267C"/>
    <w:rsid w:val="007128EB"/>
    <w:rsid w:val="00712C28"/>
    <w:rsid w:val="007136AB"/>
    <w:rsid w:val="00713973"/>
    <w:rsid w:val="007141AB"/>
    <w:rsid w:val="007141EE"/>
    <w:rsid w:val="007142F2"/>
    <w:rsid w:val="0071475F"/>
    <w:rsid w:val="00714D46"/>
    <w:rsid w:val="007155E0"/>
    <w:rsid w:val="00720460"/>
    <w:rsid w:val="007209B8"/>
    <w:rsid w:val="00721707"/>
    <w:rsid w:val="00722499"/>
    <w:rsid w:val="007227EE"/>
    <w:rsid w:val="00722990"/>
    <w:rsid w:val="00722BFC"/>
    <w:rsid w:val="00722FFA"/>
    <w:rsid w:val="00723AC7"/>
    <w:rsid w:val="00723B8C"/>
    <w:rsid w:val="00723E77"/>
    <w:rsid w:val="00724308"/>
    <w:rsid w:val="00725434"/>
    <w:rsid w:val="00725F40"/>
    <w:rsid w:val="00726EA4"/>
    <w:rsid w:val="0072765F"/>
    <w:rsid w:val="00727A39"/>
    <w:rsid w:val="0073024A"/>
    <w:rsid w:val="00730835"/>
    <w:rsid w:val="00730D16"/>
    <w:rsid w:val="0073183E"/>
    <w:rsid w:val="00731996"/>
    <w:rsid w:val="007325D2"/>
    <w:rsid w:val="00732909"/>
    <w:rsid w:val="0073366F"/>
    <w:rsid w:val="00733F77"/>
    <w:rsid w:val="00735227"/>
    <w:rsid w:val="00735A70"/>
    <w:rsid w:val="00735C71"/>
    <w:rsid w:val="00737659"/>
    <w:rsid w:val="00737D54"/>
    <w:rsid w:val="00741383"/>
    <w:rsid w:val="00741B91"/>
    <w:rsid w:val="007422F7"/>
    <w:rsid w:val="00742C96"/>
    <w:rsid w:val="00743759"/>
    <w:rsid w:val="00743EDA"/>
    <w:rsid w:val="00744E9E"/>
    <w:rsid w:val="007453A0"/>
    <w:rsid w:val="007455EA"/>
    <w:rsid w:val="00745AC0"/>
    <w:rsid w:val="007478F8"/>
    <w:rsid w:val="0075044D"/>
    <w:rsid w:val="00750850"/>
    <w:rsid w:val="007513BA"/>
    <w:rsid w:val="00751F5F"/>
    <w:rsid w:val="00751F61"/>
    <w:rsid w:val="00752A18"/>
    <w:rsid w:val="00753A9F"/>
    <w:rsid w:val="007546EB"/>
    <w:rsid w:val="00754873"/>
    <w:rsid w:val="00755C80"/>
    <w:rsid w:val="00755D38"/>
    <w:rsid w:val="0075747F"/>
    <w:rsid w:val="00757695"/>
    <w:rsid w:val="007616D4"/>
    <w:rsid w:val="00761A57"/>
    <w:rsid w:val="00761B8A"/>
    <w:rsid w:val="00762044"/>
    <w:rsid w:val="00763252"/>
    <w:rsid w:val="00763544"/>
    <w:rsid w:val="007635B2"/>
    <w:rsid w:val="00763D5B"/>
    <w:rsid w:val="00764FFA"/>
    <w:rsid w:val="00765510"/>
    <w:rsid w:val="007657EE"/>
    <w:rsid w:val="00766893"/>
    <w:rsid w:val="00766BBE"/>
    <w:rsid w:val="00766DDF"/>
    <w:rsid w:val="00766EEC"/>
    <w:rsid w:val="00767540"/>
    <w:rsid w:val="00767843"/>
    <w:rsid w:val="007678BC"/>
    <w:rsid w:val="00767F54"/>
    <w:rsid w:val="0077091D"/>
    <w:rsid w:val="00770E0B"/>
    <w:rsid w:val="0077307A"/>
    <w:rsid w:val="00773128"/>
    <w:rsid w:val="00773372"/>
    <w:rsid w:val="00773747"/>
    <w:rsid w:val="00773B1F"/>
    <w:rsid w:val="00774586"/>
    <w:rsid w:val="00774A97"/>
    <w:rsid w:val="00774D61"/>
    <w:rsid w:val="0077599E"/>
    <w:rsid w:val="00775D16"/>
    <w:rsid w:val="007769C1"/>
    <w:rsid w:val="0078055F"/>
    <w:rsid w:val="00780895"/>
    <w:rsid w:val="007808D1"/>
    <w:rsid w:val="00780C4A"/>
    <w:rsid w:val="00781B50"/>
    <w:rsid w:val="00781DDA"/>
    <w:rsid w:val="007820D9"/>
    <w:rsid w:val="007821EA"/>
    <w:rsid w:val="00782FEF"/>
    <w:rsid w:val="0078307F"/>
    <w:rsid w:val="00783386"/>
    <w:rsid w:val="00785376"/>
    <w:rsid w:val="007874F4"/>
    <w:rsid w:val="00787589"/>
    <w:rsid w:val="007905CE"/>
    <w:rsid w:val="00790ECC"/>
    <w:rsid w:val="00791707"/>
    <w:rsid w:val="00791AFA"/>
    <w:rsid w:val="00791C76"/>
    <w:rsid w:val="00791EE8"/>
    <w:rsid w:val="00791F04"/>
    <w:rsid w:val="0079279D"/>
    <w:rsid w:val="00792B7C"/>
    <w:rsid w:val="007930DD"/>
    <w:rsid w:val="00793495"/>
    <w:rsid w:val="00793D75"/>
    <w:rsid w:val="00794856"/>
    <w:rsid w:val="00794F8F"/>
    <w:rsid w:val="00794FC0"/>
    <w:rsid w:val="007952A2"/>
    <w:rsid w:val="00795657"/>
    <w:rsid w:val="0079609C"/>
    <w:rsid w:val="00796F73"/>
    <w:rsid w:val="00797D1C"/>
    <w:rsid w:val="00797E0E"/>
    <w:rsid w:val="00797E1D"/>
    <w:rsid w:val="007A0062"/>
    <w:rsid w:val="007A1181"/>
    <w:rsid w:val="007A152B"/>
    <w:rsid w:val="007A17EB"/>
    <w:rsid w:val="007A22B6"/>
    <w:rsid w:val="007A2DA2"/>
    <w:rsid w:val="007A32AB"/>
    <w:rsid w:val="007A3786"/>
    <w:rsid w:val="007A46B5"/>
    <w:rsid w:val="007A4B52"/>
    <w:rsid w:val="007A52C2"/>
    <w:rsid w:val="007A59AF"/>
    <w:rsid w:val="007A59CC"/>
    <w:rsid w:val="007A69F2"/>
    <w:rsid w:val="007A71F7"/>
    <w:rsid w:val="007A74BE"/>
    <w:rsid w:val="007A7886"/>
    <w:rsid w:val="007B00E3"/>
    <w:rsid w:val="007B0DA2"/>
    <w:rsid w:val="007B113B"/>
    <w:rsid w:val="007B22A8"/>
    <w:rsid w:val="007B2696"/>
    <w:rsid w:val="007B352A"/>
    <w:rsid w:val="007B3AAE"/>
    <w:rsid w:val="007B4484"/>
    <w:rsid w:val="007B5142"/>
    <w:rsid w:val="007B5193"/>
    <w:rsid w:val="007B56B8"/>
    <w:rsid w:val="007B63C9"/>
    <w:rsid w:val="007B686F"/>
    <w:rsid w:val="007B68C7"/>
    <w:rsid w:val="007C08AB"/>
    <w:rsid w:val="007C09E8"/>
    <w:rsid w:val="007C0E97"/>
    <w:rsid w:val="007C12E7"/>
    <w:rsid w:val="007C16B5"/>
    <w:rsid w:val="007C20D4"/>
    <w:rsid w:val="007C2E72"/>
    <w:rsid w:val="007C3159"/>
    <w:rsid w:val="007C3A10"/>
    <w:rsid w:val="007C40CF"/>
    <w:rsid w:val="007C4129"/>
    <w:rsid w:val="007C4894"/>
    <w:rsid w:val="007C4D8C"/>
    <w:rsid w:val="007C569B"/>
    <w:rsid w:val="007C6358"/>
    <w:rsid w:val="007C6D75"/>
    <w:rsid w:val="007C7702"/>
    <w:rsid w:val="007C7983"/>
    <w:rsid w:val="007C7C23"/>
    <w:rsid w:val="007C7DD0"/>
    <w:rsid w:val="007D0546"/>
    <w:rsid w:val="007D069E"/>
    <w:rsid w:val="007D1416"/>
    <w:rsid w:val="007D1EE0"/>
    <w:rsid w:val="007D229E"/>
    <w:rsid w:val="007D22BE"/>
    <w:rsid w:val="007D356E"/>
    <w:rsid w:val="007D3654"/>
    <w:rsid w:val="007D3C6C"/>
    <w:rsid w:val="007D52AF"/>
    <w:rsid w:val="007D5571"/>
    <w:rsid w:val="007D5669"/>
    <w:rsid w:val="007D5FA3"/>
    <w:rsid w:val="007D678E"/>
    <w:rsid w:val="007D6ABA"/>
    <w:rsid w:val="007D7C19"/>
    <w:rsid w:val="007D7DF1"/>
    <w:rsid w:val="007E03BF"/>
    <w:rsid w:val="007E03C3"/>
    <w:rsid w:val="007E0482"/>
    <w:rsid w:val="007E1D46"/>
    <w:rsid w:val="007E3B1B"/>
    <w:rsid w:val="007E40C7"/>
    <w:rsid w:val="007E42FC"/>
    <w:rsid w:val="007E4AA7"/>
    <w:rsid w:val="007E4D1D"/>
    <w:rsid w:val="007E5BF9"/>
    <w:rsid w:val="007E5FA7"/>
    <w:rsid w:val="007E710F"/>
    <w:rsid w:val="007E71EF"/>
    <w:rsid w:val="007E7642"/>
    <w:rsid w:val="007F07ED"/>
    <w:rsid w:val="007F1278"/>
    <w:rsid w:val="007F1736"/>
    <w:rsid w:val="007F1CF9"/>
    <w:rsid w:val="007F228C"/>
    <w:rsid w:val="007F2B6D"/>
    <w:rsid w:val="007F2C76"/>
    <w:rsid w:val="007F2E2F"/>
    <w:rsid w:val="007F2F28"/>
    <w:rsid w:val="007F31D3"/>
    <w:rsid w:val="007F4046"/>
    <w:rsid w:val="007F4652"/>
    <w:rsid w:val="007F469C"/>
    <w:rsid w:val="007F4BC9"/>
    <w:rsid w:val="007F53AF"/>
    <w:rsid w:val="007F57D1"/>
    <w:rsid w:val="007F588A"/>
    <w:rsid w:val="007F58AF"/>
    <w:rsid w:val="007F59CE"/>
    <w:rsid w:val="007F6063"/>
    <w:rsid w:val="007F6F40"/>
    <w:rsid w:val="007F70DF"/>
    <w:rsid w:val="007F766F"/>
    <w:rsid w:val="007F7F8A"/>
    <w:rsid w:val="00801422"/>
    <w:rsid w:val="008019D8"/>
    <w:rsid w:val="00801D69"/>
    <w:rsid w:val="008025BB"/>
    <w:rsid w:val="00803032"/>
    <w:rsid w:val="00804D2D"/>
    <w:rsid w:val="00805307"/>
    <w:rsid w:val="0080742F"/>
    <w:rsid w:val="00807768"/>
    <w:rsid w:val="00807B2B"/>
    <w:rsid w:val="008101F0"/>
    <w:rsid w:val="00810B8D"/>
    <w:rsid w:val="0081137D"/>
    <w:rsid w:val="008114CB"/>
    <w:rsid w:val="00811D56"/>
    <w:rsid w:val="00813A65"/>
    <w:rsid w:val="00814352"/>
    <w:rsid w:val="008146FF"/>
    <w:rsid w:val="00814824"/>
    <w:rsid w:val="00814C5A"/>
    <w:rsid w:val="00814CAE"/>
    <w:rsid w:val="008152AB"/>
    <w:rsid w:val="008159E9"/>
    <w:rsid w:val="00816403"/>
    <w:rsid w:val="00817785"/>
    <w:rsid w:val="008177D4"/>
    <w:rsid w:val="00817C10"/>
    <w:rsid w:val="00820628"/>
    <w:rsid w:val="00820C90"/>
    <w:rsid w:val="0082168C"/>
    <w:rsid w:val="0082267F"/>
    <w:rsid w:val="00822F92"/>
    <w:rsid w:val="008231AE"/>
    <w:rsid w:val="0082390F"/>
    <w:rsid w:val="008248E9"/>
    <w:rsid w:val="00825273"/>
    <w:rsid w:val="008254E8"/>
    <w:rsid w:val="0082559F"/>
    <w:rsid w:val="008257B6"/>
    <w:rsid w:val="00826171"/>
    <w:rsid w:val="00826932"/>
    <w:rsid w:val="008308FC"/>
    <w:rsid w:val="00831924"/>
    <w:rsid w:val="008326A7"/>
    <w:rsid w:val="008326C2"/>
    <w:rsid w:val="00832C9E"/>
    <w:rsid w:val="0083351F"/>
    <w:rsid w:val="00833896"/>
    <w:rsid w:val="00833DB4"/>
    <w:rsid w:val="008342E7"/>
    <w:rsid w:val="00834B60"/>
    <w:rsid w:val="00834E84"/>
    <w:rsid w:val="008356A0"/>
    <w:rsid w:val="00835723"/>
    <w:rsid w:val="00835816"/>
    <w:rsid w:val="00835B10"/>
    <w:rsid w:val="00835B45"/>
    <w:rsid w:val="00836191"/>
    <w:rsid w:val="00836631"/>
    <w:rsid w:val="00836BCE"/>
    <w:rsid w:val="00836C51"/>
    <w:rsid w:val="00837624"/>
    <w:rsid w:val="00840210"/>
    <w:rsid w:val="008409A5"/>
    <w:rsid w:val="008420C9"/>
    <w:rsid w:val="00842488"/>
    <w:rsid w:val="00842793"/>
    <w:rsid w:val="00842A5A"/>
    <w:rsid w:val="008431D9"/>
    <w:rsid w:val="00843231"/>
    <w:rsid w:val="00843559"/>
    <w:rsid w:val="00843A88"/>
    <w:rsid w:val="00843A93"/>
    <w:rsid w:val="00843AD1"/>
    <w:rsid w:val="00844A47"/>
    <w:rsid w:val="00844D33"/>
    <w:rsid w:val="0084629B"/>
    <w:rsid w:val="00846812"/>
    <w:rsid w:val="00846B0B"/>
    <w:rsid w:val="0084705F"/>
    <w:rsid w:val="00847C82"/>
    <w:rsid w:val="00850177"/>
    <w:rsid w:val="00850EA0"/>
    <w:rsid w:val="00851046"/>
    <w:rsid w:val="008511EE"/>
    <w:rsid w:val="00851B42"/>
    <w:rsid w:val="00851D9D"/>
    <w:rsid w:val="0085437F"/>
    <w:rsid w:val="008550DE"/>
    <w:rsid w:val="00855A83"/>
    <w:rsid w:val="00855B00"/>
    <w:rsid w:val="0085628F"/>
    <w:rsid w:val="00856747"/>
    <w:rsid w:val="00856B25"/>
    <w:rsid w:val="00856E25"/>
    <w:rsid w:val="00857DB9"/>
    <w:rsid w:val="00860495"/>
    <w:rsid w:val="00860BC3"/>
    <w:rsid w:val="0086129D"/>
    <w:rsid w:val="008615F4"/>
    <w:rsid w:val="00861FE4"/>
    <w:rsid w:val="00862334"/>
    <w:rsid w:val="00862452"/>
    <w:rsid w:val="00862E6A"/>
    <w:rsid w:val="00862FCD"/>
    <w:rsid w:val="008649AA"/>
    <w:rsid w:val="00864EDB"/>
    <w:rsid w:val="008653BC"/>
    <w:rsid w:val="00865411"/>
    <w:rsid w:val="00865AC9"/>
    <w:rsid w:val="00865C0E"/>
    <w:rsid w:val="0086674E"/>
    <w:rsid w:val="008669E6"/>
    <w:rsid w:val="00866DB3"/>
    <w:rsid w:val="00866F32"/>
    <w:rsid w:val="0086725C"/>
    <w:rsid w:val="008673CD"/>
    <w:rsid w:val="00867A0C"/>
    <w:rsid w:val="008700CB"/>
    <w:rsid w:val="00870146"/>
    <w:rsid w:val="0087049C"/>
    <w:rsid w:val="00870818"/>
    <w:rsid w:val="008712AE"/>
    <w:rsid w:val="0087283D"/>
    <w:rsid w:val="00873670"/>
    <w:rsid w:val="00874E02"/>
    <w:rsid w:val="00874FA9"/>
    <w:rsid w:val="0087510C"/>
    <w:rsid w:val="008755C2"/>
    <w:rsid w:val="00875B18"/>
    <w:rsid w:val="00876082"/>
    <w:rsid w:val="00880B0F"/>
    <w:rsid w:val="00880E06"/>
    <w:rsid w:val="00880FAC"/>
    <w:rsid w:val="00881561"/>
    <w:rsid w:val="0088170F"/>
    <w:rsid w:val="008826C4"/>
    <w:rsid w:val="00882C31"/>
    <w:rsid w:val="00883007"/>
    <w:rsid w:val="00883589"/>
    <w:rsid w:val="008837F8"/>
    <w:rsid w:val="00884068"/>
    <w:rsid w:val="008855A4"/>
    <w:rsid w:val="008863C3"/>
    <w:rsid w:val="0088773E"/>
    <w:rsid w:val="00890070"/>
    <w:rsid w:val="00890406"/>
    <w:rsid w:val="0089080F"/>
    <w:rsid w:val="00891B08"/>
    <w:rsid w:val="00891F4A"/>
    <w:rsid w:val="00892054"/>
    <w:rsid w:val="008929AF"/>
    <w:rsid w:val="00892A2C"/>
    <w:rsid w:val="00892A70"/>
    <w:rsid w:val="00892F30"/>
    <w:rsid w:val="00893285"/>
    <w:rsid w:val="008937F2"/>
    <w:rsid w:val="00893F02"/>
    <w:rsid w:val="008942E4"/>
    <w:rsid w:val="00894746"/>
    <w:rsid w:val="008949BD"/>
    <w:rsid w:val="00894C64"/>
    <w:rsid w:val="00895C92"/>
    <w:rsid w:val="0089613B"/>
    <w:rsid w:val="00896544"/>
    <w:rsid w:val="00897450"/>
    <w:rsid w:val="00897796"/>
    <w:rsid w:val="008A1017"/>
    <w:rsid w:val="008A1CC0"/>
    <w:rsid w:val="008A1CEF"/>
    <w:rsid w:val="008A2938"/>
    <w:rsid w:val="008A2D85"/>
    <w:rsid w:val="008A4B71"/>
    <w:rsid w:val="008A4E85"/>
    <w:rsid w:val="008A4F67"/>
    <w:rsid w:val="008A52B8"/>
    <w:rsid w:val="008A547B"/>
    <w:rsid w:val="008A55B8"/>
    <w:rsid w:val="008A5FAC"/>
    <w:rsid w:val="008A67BF"/>
    <w:rsid w:val="008B0AB2"/>
    <w:rsid w:val="008B0EB5"/>
    <w:rsid w:val="008B13E6"/>
    <w:rsid w:val="008B15B5"/>
    <w:rsid w:val="008B19B7"/>
    <w:rsid w:val="008B340B"/>
    <w:rsid w:val="008B350F"/>
    <w:rsid w:val="008B3C31"/>
    <w:rsid w:val="008B3F4E"/>
    <w:rsid w:val="008B4602"/>
    <w:rsid w:val="008B574C"/>
    <w:rsid w:val="008B5C8E"/>
    <w:rsid w:val="008B6294"/>
    <w:rsid w:val="008B6592"/>
    <w:rsid w:val="008B659A"/>
    <w:rsid w:val="008B6D66"/>
    <w:rsid w:val="008B6E2C"/>
    <w:rsid w:val="008B7A8D"/>
    <w:rsid w:val="008B7B37"/>
    <w:rsid w:val="008B7F22"/>
    <w:rsid w:val="008C0565"/>
    <w:rsid w:val="008C0C68"/>
    <w:rsid w:val="008C0F1F"/>
    <w:rsid w:val="008C2554"/>
    <w:rsid w:val="008C25F9"/>
    <w:rsid w:val="008C29CC"/>
    <w:rsid w:val="008C2E9D"/>
    <w:rsid w:val="008C32B1"/>
    <w:rsid w:val="008C3A70"/>
    <w:rsid w:val="008C4BC0"/>
    <w:rsid w:val="008C6294"/>
    <w:rsid w:val="008C654D"/>
    <w:rsid w:val="008C7070"/>
    <w:rsid w:val="008C7148"/>
    <w:rsid w:val="008C7FD1"/>
    <w:rsid w:val="008D0718"/>
    <w:rsid w:val="008D1CFA"/>
    <w:rsid w:val="008D23CC"/>
    <w:rsid w:val="008D2CEE"/>
    <w:rsid w:val="008D4F82"/>
    <w:rsid w:val="008D550E"/>
    <w:rsid w:val="008D6105"/>
    <w:rsid w:val="008D6CCF"/>
    <w:rsid w:val="008D7A3F"/>
    <w:rsid w:val="008E0192"/>
    <w:rsid w:val="008E20CE"/>
    <w:rsid w:val="008E233E"/>
    <w:rsid w:val="008E27DB"/>
    <w:rsid w:val="008E29A6"/>
    <w:rsid w:val="008E2E24"/>
    <w:rsid w:val="008E300E"/>
    <w:rsid w:val="008E325D"/>
    <w:rsid w:val="008E3475"/>
    <w:rsid w:val="008E4358"/>
    <w:rsid w:val="008E4688"/>
    <w:rsid w:val="008E5C99"/>
    <w:rsid w:val="008E658A"/>
    <w:rsid w:val="008E6C22"/>
    <w:rsid w:val="008E6C86"/>
    <w:rsid w:val="008E6FCE"/>
    <w:rsid w:val="008E7DA8"/>
    <w:rsid w:val="008E7E05"/>
    <w:rsid w:val="008F03EE"/>
    <w:rsid w:val="008F07CC"/>
    <w:rsid w:val="008F1C12"/>
    <w:rsid w:val="008F1CF5"/>
    <w:rsid w:val="008F1D23"/>
    <w:rsid w:val="008F240B"/>
    <w:rsid w:val="008F2429"/>
    <w:rsid w:val="008F26F1"/>
    <w:rsid w:val="008F379F"/>
    <w:rsid w:val="008F3D84"/>
    <w:rsid w:val="008F48FB"/>
    <w:rsid w:val="008F54D3"/>
    <w:rsid w:val="008F569F"/>
    <w:rsid w:val="008F5769"/>
    <w:rsid w:val="008F6382"/>
    <w:rsid w:val="008F640A"/>
    <w:rsid w:val="008F6FB1"/>
    <w:rsid w:val="008F7C43"/>
    <w:rsid w:val="00900299"/>
    <w:rsid w:val="009009D6"/>
    <w:rsid w:val="00901204"/>
    <w:rsid w:val="00901472"/>
    <w:rsid w:val="00901F01"/>
    <w:rsid w:val="009020B7"/>
    <w:rsid w:val="00903406"/>
    <w:rsid w:val="009037CA"/>
    <w:rsid w:val="009041A3"/>
    <w:rsid w:val="0090475C"/>
    <w:rsid w:val="009049D7"/>
    <w:rsid w:val="009057C0"/>
    <w:rsid w:val="009062FD"/>
    <w:rsid w:val="00906812"/>
    <w:rsid w:val="0090773B"/>
    <w:rsid w:val="00907E66"/>
    <w:rsid w:val="009115F4"/>
    <w:rsid w:val="00912221"/>
    <w:rsid w:val="00912687"/>
    <w:rsid w:val="00912754"/>
    <w:rsid w:val="00913302"/>
    <w:rsid w:val="009147AE"/>
    <w:rsid w:val="00914845"/>
    <w:rsid w:val="009154D9"/>
    <w:rsid w:val="0091561C"/>
    <w:rsid w:val="009158FA"/>
    <w:rsid w:val="00916DDE"/>
    <w:rsid w:val="00917521"/>
    <w:rsid w:val="00917AD7"/>
    <w:rsid w:val="00920F01"/>
    <w:rsid w:val="009222AD"/>
    <w:rsid w:val="0092244F"/>
    <w:rsid w:val="009224B8"/>
    <w:rsid w:val="0092254D"/>
    <w:rsid w:val="00922CD3"/>
    <w:rsid w:val="00922F2F"/>
    <w:rsid w:val="00923FA9"/>
    <w:rsid w:val="00924C0C"/>
    <w:rsid w:val="0092524E"/>
    <w:rsid w:val="0092584F"/>
    <w:rsid w:val="0092608C"/>
    <w:rsid w:val="009261E4"/>
    <w:rsid w:val="00926844"/>
    <w:rsid w:val="00927D88"/>
    <w:rsid w:val="00930CFE"/>
    <w:rsid w:val="00932237"/>
    <w:rsid w:val="00932DE0"/>
    <w:rsid w:val="009334AC"/>
    <w:rsid w:val="00933610"/>
    <w:rsid w:val="0093365A"/>
    <w:rsid w:val="009336E3"/>
    <w:rsid w:val="00933876"/>
    <w:rsid w:val="00933CF9"/>
    <w:rsid w:val="00934020"/>
    <w:rsid w:val="00934B10"/>
    <w:rsid w:val="00934C8D"/>
    <w:rsid w:val="00934FDA"/>
    <w:rsid w:val="00935472"/>
    <w:rsid w:val="00935BBC"/>
    <w:rsid w:val="009364AC"/>
    <w:rsid w:val="00936818"/>
    <w:rsid w:val="00936836"/>
    <w:rsid w:val="00936875"/>
    <w:rsid w:val="00936E5A"/>
    <w:rsid w:val="009370C8"/>
    <w:rsid w:val="00937884"/>
    <w:rsid w:val="00940304"/>
    <w:rsid w:val="009403A6"/>
    <w:rsid w:val="00940894"/>
    <w:rsid w:val="00940A36"/>
    <w:rsid w:val="0094146A"/>
    <w:rsid w:val="00941B76"/>
    <w:rsid w:val="00941C1C"/>
    <w:rsid w:val="00941F8F"/>
    <w:rsid w:val="009423F3"/>
    <w:rsid w:val="00942C2F"/>
    <w:rsid w:val="00942F4C"/>
    <w:rsid w:val="00943414"/>
    <w:rsid w:val="0094394A"/>
    <w:rsid w:val="00943D13"/>
    <w:rsid w:val="00943F26"/>
    <w:rsid w:val="00944813"/>
    <w:rsid w:val="00944B20"/>
    <w:rsid w:val="00944CEA"/>
    <w:rsid w:val="00944DD3"/>
    <w:rsid w:val="009476EF"/>
    <w:rsid w:val="0094777A"/>
    <w:rsid w:val="00947DE2"/>
    <w:rsid w:val="00950B9D"/>
    <w:rsid w:val="009512D9"/>
    <w:rsid w:val="00951C70"/>
    <w:rsid w:val="00952A84"/>
    <w:rsid w:val="00952B27"/>
    <w:rsid w:val="00952D57"/>
    <w:rsid w:val="00953171"/>
    <w:rsid w:val="0095340E"/>
    <w:rsid w:val="00953A1F"/>
    <w:rsid w:val="009543D1"/>
    <w:rsid w:val="0095464D"/>
    <w:rsid w:val="00954B7A"/>
    <w:rsid w:val="009577A6"/>
    <w:rsid w:val="0095782E"/>
    <w:rsid w:val="00957C39"/>
    <w:rsid w:val="0096131C"/>
    <w:rsid w:val="00961BC5"/>
    <w:rsid w:val="00961D0F"/>
    <w:rsid w:val="0096218F"/>
    <w:rsid w:val="009631CA"/>
    <w:rsid w:val="009632E8"/>
    <w:rsid w:val="00963679"/>
    <w:rsid w:val="00963FF1"/>
    <w:rsid w:val="00964CE0"/>
    <w:rsid w:val="00965B0A"/>
    <w:rsid w:val="00965C7F"/>
    <w:rsid w:val="00965E42"/>
    <w:rsid w:val="0096639B"/>
    <w:rsid w:val="00966796"/>
    <w:rsid w:val="00966B8C"/>
    <w:rsid w:val="00966DE9"/>
    <w:rsid w:val="00966F23"/>
    <w:rsid w:val="00967BB6"/>
    <w:rsid w:val="00970042"/>
    <w:rsid w:val="00970398"/>
    <w:rsid w:val="0097048C"/>
    <w:rsid w:val="00971335"/>
    <w:rsid w:val="009714A9"/>
    <w:rsid w:val="00972511"/>
    <w:rsid w:val="00972737"/>
    <w:rsid w:val="00972878"/>
    <w:rsid w:val="00972AB9"/>
    <w:rsid w:val="00973381"/>
    <w:rsid w:val="00973837"/>
    <w:rsid w:val="00974AA0"/>
    <w:rsid w:val="00975A77"/>
    <w:rsid w:val="00975AEB"/>
    <w:rsid w:val="00975EF0"/>
    <w:rsid w:val="00976311"/>
    <w:rsid w:val="0097679B"/>
    <w:rsid w:val="0097695E"/>
    <w:rsid w:val="0097737E"/>
    <w:rsid w:val="00977A76"/>
    <w:rsid w:val="00977F9B"/>
    <w:rsid w:val="00980073"/>
    <w:rsid w:val="009802DB"/>
    <w:rsid w:val="009804A0"/>
    <w:rsid w:val="009806A4"/>
    <w:rsid w:val="0098070B"/>
    <w:rsid w:val="0098099C"/>
    <w:rsid w:val="0098119C"/>
    <w:rsid w:val="00981D23"/>
    <w:rsid w:val="00981E0A"/>
    <w:rsid w:val="009825E2"/>
    <w:rsid w:val="009832DE"/>
    <w:rsid w:val="00983557"/>
    <w:rsid w:val="009839F4"/>
    <w:rsid w:val="00983A96"/>
    <w:rsid w:val="009841A1"/>
    <w:rsid w:val="009845A9"/>
    <w:rsid w:val="009859E1"/>
    <w:rsid w:val="00985C79"/>
    <w:rsid w:val="00987032"/>
    <w:rsid w:val="00987764"/>
    <w:rsid w:val="00987D1D"/>
    <w:rsid w:val="009900D5"/>
    <w:rsid w:val="0099025B"/>
    <w:rsid w:val="009906C8"/>
    <w:rsid w:val="00990B37"/>
    <w:rsid w:val="00990D0B"/>
    <w:rsid w:val="00990E9C"/>
    <w:rsid w:val="00991240"/>
    <w:rsid w:val="009919A0"/>
    <w:rsid w:val="00991D93"/>
    <w:rsid w:val="009926F4"/>
    <w:rsid w:val="00992D06"/>
    <w:rsid w:val="0099377C"/>
    <w:rsid w:val="00993B20"/>
    <w:rsid w:val="00993B2D"/>
    <w:rsid w:val="00994158"/>
    <w:rsid w:val="00994C39"/>
    <w:rsid w:val="00994D53"/>
    <w:rsid w:val="00994F87"/>
    <w:rsid w:val="009951C2"/>
    <w:rsid w:val="00996060"/>
    <w:rsid w:val="00997EA3"/>
    <w:rsid w:val="009A12E5"/>
    <w:rsid w:val="009A16DA"/>
    <w:rsid w:val="009A17ED"/>
    <w:rsid w:val="009A19FB"/>
    <w:rsid w:val="009A1C59"/>
    <w:rsid w:val="009A21EF"/>
    <w:rsid w:val="009A2238"/>
    <w:rsid w:val="009A2EBE"/>
    <w:rsid w:val="009A2EC5"/>
    <w:rsid w:val="009A336A"/>
    <w:rsid w:val="009A3395"/>
    <w:rsid w:val="009A3B84"/>
    <w:rsid w:val="009A3EB8"/>
    <w:rsid w:val="009A43FF"/>
    <w:rsid w:val="009A4EF4"/>
    <w:rsid w:val="009A6ABB"/>
    <w:rsid w:val="009A6F3B"/>
    <w:rsid w:val="009A71B3"/>
    <w:rsid w:val="009B05E2"/>
    <w:rsid w:val="009B0B5E"/>
    <w:rsid w:val="009B0FD7"/>
    <w:rsid w:val="009B1440"/>
    <w:rsid w:val="009B176B"/>
    <w:rsid w:val="009B2623"/>
    <w:rsid w:val="009B2FE1"/>
    <w:rsid w:val="009B3ECD"/>
    <w:rsid w:val="009B428F"/>
    <w:rsid w:val="009B4304"/>
    <w:rsid w:val="009B4605"/>
    <w:rsid w:val="009B4623"/>
    <w:rsid w:val="009B4B7B"/>
    <w:rsid w:val="009B4FAA"/>
    <w:rsid w:val="009B58AF"/>
    <w:rsid w:val="009B5AB2"/>
    <w:rsid w:val="009B5CAD"/>
    <w:rsid w:val="009B6346"/>
    <w:rsid w:val="009B6495"/>
    <w:rsid w:val="009B6A84"/>
    <w:rsid w:val="009B6B6B"/>
    <w:rsid w:val="009B6B9C"/>
    <w:rsid w:val="009B72CC"/>
    <w:rsid w:val="009B780D"/>
    <w:rsid w:val="009B7B4C"/>
    <w:rsid w:val="009C029C"/>
    <w:rsid w:val="009C17E8"/>
    <w:rsid w:val="009C32D8"/>
    <w:rsid w:val="009C33BD"/>
    <w:rsid w:val="009C3C6F"/>
    <w:rsid w:val="009C3CE0"/>
    <w:rsid w:val="009C506B"/>
    <w:rsid w:val="009C50F8"/>
    <w:rsid w:val="009C56EB"/>
    <w:rsid w:val="009C574E"/>
    <w:rsid w:val="009C6365"/>
    <w:rsid w:val="009C6660"/>
    <w:rsid w:val="009C67AD"/>
    <w:rsid w:val="009C68CB"/>
    <w:rsid w:val="009C7B63"/>
    <w:rsid w:val="009D054D"/>
    <w:rsid w:val="009D1093"/>
    <w:rsid w:val="009D14B0"/>
    <w:rsid w:val="009D180B"/>
    <w:rsid w:val="009D2262"/>
    <w:rsid w:val="009D2D3D"/>
    <w:rsid w:val="009D36D7"/>
    <w:rsid w:val="009D3C80"/>
    <w:rsid w:val="009D3E90"/>
    <w:rsid w:val="009D50E9"/>
    <w:rsid w:val="009D5A86"/>
    <w:rsid w:val="009D5D72"/>
    <w:rsid w:val="009D6F39"/>
    <w:rsid w:val="009E027F"/>
    <w:rsid w:val="009E0CF5"/>
    <w:rsid w:val="009E1708"/>
    <w:rsid w:val="009E193F"/>
    <w:rsid w:val="009E1DB8"/>
    <w:rsid w:val="009E1E7F"/>
    <w:rsid w:val="009E20F4"/>
    <w:rsid w:val="009E21B0"/>
    <w:rsid w:val="009E2615"/>
    <w:rsid w:val="009E270A"/>
    <w:rsid w:val="009E2C61"/>
    <w:rsid w:val="009E34B9"/>
    <w:rsid w:val="009E366A"/>
    <w:rsid w:val="009E36B1"/>
    <w:rsid w:val="009E3A7E"/>
    <w:rsid w:val="009E47DA"/>
    <w:rsid w:val="009E4D08"/>
    <w:rsid w:val="009E55ED"/>
    <w:rsid w:val="009E5B99"/>
    <w:rsid w:val="009E692C"/>
    <w:rsid w:val="009E6E19"/>
    <w:rsid w:val="009E787A"/>
    <w:rsid w:val="009F03E3"/>
    <w:rsid w:val="009F0E5C"/>
    <w:rsid w:val="009F1014"/>
    <w:rsid w:val="009F1562"/>
    <w:rsid w:val="009F15D5"/>
    <w:rsid w:val="009F1634"/>
    <w:rsid w:val="009F1CAF"/>
    <w:rsid w:val="009F31EC"/>
    <w:rsid w:val="009F366F"/>
    <w:rsid w:val="009F3902"/>
    <w:rsid w:val="009F39BF"/>
    <w:rsid w:val="009F438F"/>
    <w:rsid w:val="009F4741"/>
    <w:rsid w:val="009F590D"/>
    <w:rsid w:val="009F6F6E"/>
    <w:rsid w:val="009F7717"/>
    <w:rsid w:val="009F7D86"/>
    <w:rsid w:val="00A00061"/>
    <w:rsid w:val="00A0115E"/>
    <w:rsid w:val="00A0130B"/>
    <w:rsid w:val="00A016BE"/>
    <w:rsid w:val="00A02943"/>
    <w:rsid w:val="00A03BEC"/>
    <w:rsid w:val="00A03DF6"/>
    <w:rsid w:val="00A047F0"/>
    <w:rsid w:val="00A059CA"/>
    <w:rsid w:val="00A05ACF"/>
    <w:rsid w:val="00A05FC8"/>
    <w:rsid w:val="00A07EB8"/>
    <w:rsid w:val="00A102E8"/>
    <w:rsid w:val="00A1057A"/>
    <w:rsid w:val="00A109CB"/>
    <w:rsid w:val="00A10B6B"/>
    <w:rsid w:val="00A119F0"/>
    <w:rsid w:val="00A12440"/>
    <w:rsid w:val="00A12BE5"/>
    <w:rsid w:val="00A13FB4"/>
    <w:rsid w:val="00A14310"/>
    <w:rsid w:val="00A14D08"/>
    <w:rsid w:val="00A150E6"/>
    <w:rsid w:val="00A15284"/>
    <w:rsid w:val="00A16B3B"/>
    <w:rsid w:val="00A17BDB"/>
    <w:rsid w:val="00A2024F"/>
    <w:rsid w:val="00A2137E"/>
    <w:rsid w:val="00A21BEF"/>
    <w:rsid w:val="00A223BE"/>
    <w:rsid w:val="00A22634"/>
    <w:rsid w:val="00A22C1B"/>
    <w:rsid w:val="00A2311A"/>
    <w:rsid w:val="00A24057"/>
    <w:rsid w:val="00A240E8"/>
    <w:rsid w:val="00A2452F"/>
    <w:rsid w:val="00A24DF2"/>
    <w:rsid w:val="00A250AD"/>
    <w:rsid w:val="00A25B00"/>
    <w:rsid w:val="00A25B45"/>
    <w:rsid w:val="00A25BC3"/>
    <w:rsid w:val="00A25E0C"/>
    <w:rsid w:val="00A26B02"/>
    <w:rsid w:val="00A26C14"/>
    <w:rsid w:val="00A27983"/>
    <w:rsid w:val="00A279DB"/>
    <w:rsid w:val="00A27C79"/>
    <w:rsid w:val="00A27FBC"/>
    <w:rsid w:val="00A3011B"/>
    <w:rsid w:val="00A30443"/>
    <w:rsid w:val="00A30952"/>
    <w:rsid w:val="00A30A79"/>
    <w:rsid w:val="00A30F62"/>
    <w:rsid w:val="00A31107"/>
    <w:rsid w:val="00A31A5E"/>
    <w:rsid w:val="00A32385"/>
    <w:rsid w:val="00A34272"/>
    <w:rsid w:val="00A34E28"/>
    <w:rsid w:val="00A356B1"/>
    <w:rsid w:val="00A362AF"/>
    <w:rsid w:val="00A364EF"/>
    <w:rsid w:val="00A3659A"/>
    <w:rsid w:val="00A36BBA"/>
    <w:rsid w:val="00A37722"/>
    <w:rsid w:val="00A40C0C"/>
    <w:rsid w:val="00A41AEF"/>
    <w:rsid w:val="00A41F4C"/>
    <w:rsid w:val="00A42348"/>
    <w:rsid w:val="00A42B32"/>
    <w:rsid w:val="00A42C07"/>
    <w:rsid w:val="00A42C26"/>
    <w:rsid w:val="00A42C51"/>
    <w:rsid w:val="00A42E26"/>
    <w:rsid w:val="00A439C4"/>
    <w:rsid w:val="00A44444"/>
    <w:rsid w:val="00A4456C"/>
    <w:rsid w:val="00A4687D"/>
    <w:rsid w:val="00A46EB5"/>
    <w:rsid w:val="00A474F5"/>
    <w:rsid w:val="00A4779A"/>
    <w:rsid w:val="00A47851"/>
    <w:rsid w:val="00A47912"/>
    <w:rsid w:val="00A50F87"/>
    <w:rsid w:val="00A514AF"/>
    <w:rsid w:val="00A515E1"/>
    <w:rsid w:val="00A51E41"/>
    <w:rsid w:val="00A52BF2"/>
    <w:rsid w:val="00A52E32"/>
    <w:rsid w:val="00A52FB5"/>
    <w:rsid w:val="00A5367F"/>
    <w:rsid w:val="00A538C7"/>
    <w:rsid w:val="00A53947"/>
    <w:rsid w:val="00A53BC2"/>
    <w:rsid w:val="00A549FC"/>
    <w:rsid w:val="00A55740"/>
    <w:rsid w:val="00A560A9"/>
    <w:rsid w:val="00A56527"/>
    <w:rsid w:val="00A56E0A"/>
    <w:rsid w:val="00A5738C"/>
    <w:rsid w:val="00A57CC4"/>
    <w:rsid w:val="00A6065A"/>
    <w:rsid w:val="00A60B9A"/>
    <w:rsid w:val="00A613E7"/>
    <w:rsid w:val="00A61CEB"/>
    <w:rsid w:val="00A620B6"/>
    <w:rsid w:val="00A623A3"/>
    <w:rsid w:val="00A62A07"/>
    <w:rsid w:val="00A6310A"/>
    <w:rsid w:val="00A635E3"/>
    <w:rsid w:val="00A64637"/>
    <w:rsid w:val="00A646DF"/>
    <w:rsid w:val="00A64D08"/>
    <w:rsid w:val="00A65209"/>
    <w:rsid w:val="00A654A5"/>
    <w:rsid w:val="00A65C6E"/>
    <w:rsid w:val="00A6602E"/>
    <w:rsid w:val="00A66CBC"/>
    <w:rsid w:val="00A66F59"/>
    <w:rsid w:val="00A6740A"/>
    <w:rsid w:val="00A67552"/>
    <w:rsid w:val="00A678A0"/>
    <w:rsid w:val="00A67912"/>
    <w:rsid w:val="00A706E2"/>
    <w:rsid w:val="00A70A3F"/>
    <w:rsid w:val="00A7114B"/>
    <w:rsid w:val="00A71AEF"/>
    <w:rsid w:val="00A71C8C"/>
    <w:rsid w:val="00A721D3"/>
    <w:rsid w:val="00A72241"/>
    <w:rsid w:val="00A72608"/>
    <w:rsid w:val="00A73098"/>
    <w:rsid w:val="00A736B2"/>
    <w:rsid w:val="00A754BA"/>
    <w:rsid w:val="00A75AC3"/>
    <w:rsid w:val="00A76185"/>
    <w:rsid w:val="00A76283"/>
    <w:rsid w:val="00A767E9"/>
    <w:rsid w:val="00A77A3C"/>
    <w:rsid w:val="00A80041"/>
    <w:rsid w:val="00A8124C"/>
    <w:rsid w:val="00A82480"/>
    <w:rsid w:val="00A8335B"/>
    <w:rsid w:val="00A834AA"/>
    <w:rsid w:val="00A841AF"/>
    <w:rsid w:val="00A84D68"/>
    <w:rsid w:val="00A8519E"/>
    <w:rsid w:val="00A856C0"/>
    <w:rsid w:val="00A858E2"/>
    <w:rsid w:val="00A85C40"/>
    <w:rsid w:val="00A862F8"/>
    <w:rsid w:val="00A87059"/>
    <w:rsid w:val="00A87D73"/>
    <w:rsid w:val="00A90DF3"/>
    <w:rsid w:val="00A910E0"/>
    <w:rsid w:val="00A918F0"/>
    <w:rsid w:val="00A91A33"/>
    <w:rsid w:val="00A91DE5"/>
    <w:rsid w:val="00A920F5"/>
    <w:rsid w:val="00A933CA"/>
    <w:rsid w:val="00A943BD"/>
    <w:rsid w:val="00A94AA2"/>
    <w:rsid w:val="00A957AD"/>
    <w:rsid w:val="00A96259"/>
    <w:rsid w:val="00A96370"/>
    <w:rsid w:val="00A9652B"/>
    <w:rsid w:val="00A9750B"/>
    <w:rsid w:val="00AA0A18"/>
    <w:rsid w:val="00AA1ED5"/>
    <w:rsid w:val="00AA1F88"/>
    <w:rsid w:val="00AA2A49"/>
    <w:rsid w:val="00AA2E93"/>
    <w:rsid w:val="00AA415C"/>
    <w:rsid w:val="00AA48BF"/>
    <w:rsid w:val="00AA560B"/>
    <w:rsid w:val="00AA58AB"/>
    <w:rsid w:val="00AA5DBF"/>
    <w:rsid w:val="00AA5E39"/>
    <w:rsid w:val="00AA601C"/>
    <w:rsid w:val="00AB0335"/>
    <w:rsid w:val="00AB09EC"/>
    <w:rsid w:val="00AB0C4D"/>
    <w:rsid w:val="00AB232B"/>
    <w:rsid w:val="00AB38AF"/>
    <w:rsid w:val="00AB3D9A"/>
    <w:rsid w:val="00AB3F17"/>
    <w:rsid w:val="00AB4876"/>
    <w:rsid w:val="00AB5BFC"/>
    <w:rsid w:val="00AB667C"/>
    <w:rsid w:val="00AB6727"/>
    <w:rsid w:val="00AB69AC"/>
    <w:rsid w:val="00AB710F"/>
    <w:rsid w:val="00AB7F32"/>
    <w:rsid w:val="00AB7F61"/>
    <w:rsid w:val="00AC00AA"/>
    <w:rsid w:val="00AC058D"/>
    <w:rsid w:val="00AC09C8"/>
    <w:rsid w:val="00AC19F9"/>
    <w:rsid w:val="00AC1F56"/>
    <w:rsid w:val="00AC24DB"/>
    <w:rsid w:val="00AC266D"/>
    <w:rsid w:val="00AC3EDC"/>
    <w:rsid w:val="00AC404A"/>
    <w:rsid w:val="00AC4BB0"/>
    <w:rsid w:val="00AC4CC3"/>
    <w:rsid w:val="00AC518E"/>
    <w:rsid w:val="00AC5275"/>
    <w:rsid w:val="00AC5FC9"/>
    <w:rsid w:val="00AC6221"/>
    <w:rsid w:val="00AC62D9"/>
    <w:rsid w:val="00AC6688"/>
    <w:rsid w:val="00AC6D22"/>
    <w:rsid w:val="00AC6DB0"/>
    <w:rsid w:val="00AC6ECE"/>
    <w:rsid w:val="00AC73B7"/>
    <w:rsid w:val="00AD0A7A"/>
    <w:rsid w:val="00AD0F1C"/>
    <w:rsid w:val="00AD1447"/>
    <w:rsid w:val="00AD1500"/>
    <w:rsid w:val="00AD2E60"/>
    <w:rsid w:val="00AD3439"/>
    <w:rsid w:val="00AD3871"/>
    <w:rsid w:val="00AD3E27"/>
    <w:rsid w:val="00AD50C4"/>
    <w:rsid w:val="00AD5A69"/>
    <w:rsid w:val="00AD5CEE"/>
    <w:rsid w:val="00AD5D94"/>
    <w:rsid w:val="00AD5E44"/>
    <w:rsid w:val="00AD6415"/>
    <w:rsid w:val="00AD6896"/>
    <w:rsid w:val="00AD6A77"/>
    <w:rsid w:val="00AD6EB0"/>
    <w:rsid w:val="00AD7CED"/>
    <w:rsid w:val="00AD7F8D"/>
    <w:rsid w:val="00AE0188"/>
    <w:rsid w:val="00AE1B63"/>
    <w:rsid w:val="00AE2C50"/>
    <w:rsid w:val="00AE2F80"/>
    <w:rsid w:val="00AE2F96"/>
    <w:rsid w:val="00AE3662"/>
    <w:rsid w:val="00AE3AB1"/>
    <w:rsid w:val="00AE3C4B"/>
    <w:rsid w:val="00AE4153"/>
    <w:rsid w:val="00AE455B"/>
    <w:rsid w:val="00AE45E0"/>
    <w:rsid w:val="00AE4652"/>
    <w:rsid w:val="00AE532D"/>
    <w:rsid w:val="00AE5360"/>
    <w:rsid w:val="00AE5406"/>
    <w:rsid w:val="00AE7370"/>
    <w:rsid w:val="00AF09DC"/>
    <w:rsid w:val="00AF1591"/>
    <w:rsid w:val="00AF1867"/>
    <w:rsid w:val="00AF309A"/>
    <w:rsid w:val="00AF3328"/>
    <w:rsid w:val="00AF35B0"/>
    <w:rsid w:val="00AF3943"/>
    <w:rsid w:val="00AF3E50"/>
    <w:rsid w:val="00AF4B12"/>
    <w:rsid w:val="00AF55BA"/>
    <w:rsid w:val="00AF5D4A"/>
    <w:rsid w:val="00AF6041"/>
    <w:rsid w:val="00AF6AF3"/>
    <w:rsid w:val="00AF74B0"/>
    <w:rsid w:val="00AF7A9D"/>
    <w:rsid w:val="00AF7D0E"/>
    <w:rsid w:val="00B01324"/>
    <w:rsid w:val="00B016E2"/>
    <w:rsid w:val="00B02581"/>
    <w:rsid w:val="00B02777"/>
    <w:rsid w:val="00B04B9D"/>
    <w:rsid w:val="00B04BAE"/>
    <w:rsid w:val="00B051E8"/>
    <w:rsid w:val="00B05B83"/>
    <w:rsid w:val="00B060EC"/>
    <w:rsid w:val="00B0624B"/>
    <w:rsid w:val="00B072DE"/>
    <w:rsid w:val="00B0763A"/>
    <w:rsid w:val="00B0796D"/>
    <w:rsid w:val="00B100AA"/>
    <w:rsid w:val="00B10513"/>
    <w:rsid w:val="00B10CAE"/>
    <w:rsid w:val="00B10F7A"/>
    <w:rsid w:val="00B1188C"/>
    <w:rsid w:val="00B11AF5"/>
    <w:rsid w:val="00B120FB"/>
    <w:rsid w:val="00B127E2"/>
    <w:rsid w:val="00B12A40"/>
    <w:rsid w:val="00B12C4A"/>
    <w:rsid w:val="00B13031"/>
    <w:rsid w:val="00B14288"/>
    <w:rsid w:val="00B14FDC"/>
    <w:rsid w:val="00B1582E"/>
    <w:rsid w:val="00B1653B"/>
    <w:rsid w:val="00B1750E"/>
    <w:rsid w:val="00B17AE4"/>
    <w:rsid w:val="00B17E25"/>
    <w:rsid w:val="00B200BB"/>
    <w:rsid w:val="00B204DE"/>
    <w:rsid w:val="00B208B1"/>
    <w:rsid w:val="00B21737"/>
    <w:rsid w:val="00B21EBB"/>
    <w:rsid w:val="00B2294E"/>
    <w:rsid w:val="00B23519"/>
    <w:rsid w:val="00B23733"/>
    <w:rsid w:val="00B23973"/>
    <w:rsid w:val="00B24685"/>
    <w:rsid w:val="00B247A4"/>
    <w:rsid w:val="00B25096"/>
    <w:rsid w:val="00B26E31"/>
    <w:rsid w:val="00B27A4C"/>
    <w:rsid w:val="00B27C9E"/>
    <w:rsid w:val="00B30130"/>
    <w:rsid w:val="00B30482"/>
    <w:rsid w:val="00B30783"/>
    <w:rsid w:val="00B3086E"/>
    <w:rsid w:val="00B32399"/>
    <w:rsid w:val="00B3247E"/>
    <w:rsid w:val="00B33B0C"/>
    <w:rsid w:val="00B33D51"/>
    <w:rsid w:val="00B3442C"/>
    <w:rsid w:val="00B3553F"/>
    <w:rsid w:val="00B35E5F"/>
    <w:rsid w:val="00B369BE"/>
    <w:rsid w:val="00B37217"/>
    <w:rsid w:val="00B40593"/>
    <w:rsid w:val="00B415AB"/>
    <w:rsid w:val="00B416FF"/>
    <w:rsid w:val="00B4199A"/>
    <w:rsid w:val="00B429B1"/>
    <w:rsid w:val="00B4323D"/>
    <w:rsid w:val="00B43660"/>
    <w:rsid w:val="00B43978"/>
    <w:rsid w:val="00B44107"/>
    <w:rsid w:val="00B44B08"/>
    <w:rsid w:val="00B45789"/>
    <w:rsid w:val="00B458D3"/>
    <w:rsid w:val="00B47787"/>
    <w:rsid w:val="00B50D9E"/>
    <w:rsid w:val="00B51554"/>
    <w:rsid w:val="00B516CB"/>
    <w:rsid w:val="00B520BF"/>
    <w:rsid w:val="00B53AD5"/>
    <w:rsid w:val="00B53AF8"/>
    <w:rsid w:val="00B5401A"/>
    <w:rsid w:val="00B54161"/>
    <w:rsid w:val="00B54B9F"/>
    <w:rsid w:val="00B554CD"/>
    <w:rsid w:val="00B55A29"/>
    <w:rsid w:val="00B55AEC"/>
    <w:rsid w:val="00B55F31"/>
    <w:rsid w:val="00B56206"/>
    <w:rsid w:val="00B565DB"/>
    <w:rsid w:val="00B5684A"/>
    <w:rsid w:val="00B56B17"/>
    <w:rsid w:val="00B56FE7"/>
    <w:rsid w:val="00B571E9"/>
    <w:rsid w:val="00B574CC"/>
    <w:rsid w:val="00B5795A"/>
    <w:rsid w:val="00B60451"/>
    <w:rsid w:val="00B6045B"/>
    <w:rsid w:val="00B607DC"/>
    <w:rsid w:val="00B60B6F"/>
    <w:rsid w:val="00B60EEB"/>
    <w:rsid w:val="00B619B5"/>
    <w:rsid w:val="00B61AC1"/>
    <w:rsid w:val="00B626B2"/>
    <w:rsid w:val="00B628C1"/>
    <w:rsid w:val="00B62CBC"/>
    <w:rsid w:val="00B63D68"/>
    <w:rsid w:val="00B64357"/>
    <w:rsid w:val="00B645C9"/>
    <w:rsid w:val="00B64C45"/>
    <w:rsid w:val="00B65863"/>
    <w:rsid w:val="00B65A4C"/>
    <w:rsid w:val="00B65C02"/>
    <w:rsid w:val="00B66538"/>
    <w:rsid w:val="00B67774"/>
    <w:rsid w:val="00B70678"/>
    <w:rsid w:val="00B70FF5"/>
    <w:rsid w:val="00B71302"/>
    <w:rsid w:val="00B71676"/>
    <w:rsid w:val="00B71C68"/>
    <w:rsid w:val="00B72332"/>
    <w:rsid w:val="00B7286D"/>
    <w:rsid w:val="00B72896"/>
    <w:rsid w:val="00B72DEB"/>
    <w:rsid w:val="00B72FAA"/>
    <w:rsid w:val="00B744DA"/>
    <w:rsid w:val="00B749F8"/>
    <w:rsid w:val="00B74C72"/>
    <w:rsid w:val="00B75132"/>
    <w:rsid w:val="00B75416"/>
    <w:rsid w:val="00B7548C"/>
    <w:rsid w:val="00B75E0D"/>
    <w:rsid w:val="00B7637A"/>
    <w:rsid w:val="00B768E2"/>
    <w:rsid w:val="00B76B1F"/>
    <w:rsid w:val="00B7767A"/>
    <w:rsid w:val="00B77899"/>
    <w:rsid w:val="00B778FB"/>
    <w:rsid w:val="00B77AB3"/>
    <w:rsid w:val="00B80AD7"/>
    <w:rsid w:val="00B81265"/>
    <w:rsid w:val="00B814CF"/>
    <w:rsid w:val="00B81B15"/>
    <w:rsid w:val="00B81CAC"/>
    <w:rsid w:val="00B82786"/>
    <w:rsid w:val="00B833A7"/>
    <w:rsid w:val="00B8392E"/>
    <w:rsid w:val="00B83964"/>
    <w:rsid w:val="00B83DED"/>
    <w:rsid w:val="00B841CF"/>
    <w:rsid w:val="00B857CF"/>
    <w:rsid w:val="00B85819"/>
    <w:rsid w:val="00B85C92"/>
    <w:rsid w:val="00B85D65"/>
    <w:rsid w:val="00B86284"/>
    <w:rsid w:val="00B86E51"/>
    <w:rsid w:val="00B873B4"/>
    <w:rsid w:val="00B90B5A"/>
    <w:rsid w:val="00B91344"/>
    <w:rsid w:val="00B9169D"/>
    <w:rsid w:val="00B9190E"/>
    <w:rsid w:val="00B919FA"/>
    <w:rsid w:val="00B91C0E"/>
    <w:rsid w:val="00B92A33"/>
    <w:rsid w:val="00B92C4F"/>
    <w:rsid w:val="00B92E02"/>
    <w:rsid w:val="00B93569"/>
    <w:rsid w:val="00B93A0A"/>
    <w:rsid w:val="00B94DEC"/>
    <w:rsid w:val="00B95064"/>
    <w:rsid w:val="00B95453"/>
    <w:rsid w:val="00B95BBE"/>
    <w:rsid w:val="00B95E41"/>
    <w:rsid w:val="00B961CC"/>
    <w:rsid w:val="00BA0E2B"/>
    <w:rsid w:val="00BA1441"/>
    <w:rsid w:val="00BA1851"/>
    <w:rsid w:val="00BA29F7"/>
    <w:rsid w:val="00BA2F55"/>
    <w:rsid w:val="00BA418C"/>
    <w:rsid w:val="00BA447B"/>
    <w:rsid w:val="00BA4BC2"/>
    <w:rsid w:val="00BA69F0"/>
    <w:rsid w:val="00BA6A8D"/>
    <w:rsid w:val="00BA742E"/>
    <w:rsid w:val="00BA7867"/>
    <w:rsid w:val="00BA7A53"/>
    <w:rsid w:val="00BA7C63"/>
    <w:rsid w:val="00BA7F56"/>
    <w:rsid w:val="00BA7FAC"/>
    <w:rsid w:val="00BB00A5"/>
    <w:rsid w:val="00BB117C"/>
    <w:rsid w:val="00BB1A52"/>
    <w:rsid w:val="00BB2392"/>
    <w:rsid w:val="00BB2ACF"/>
    <w:rsid w:val="00BB2BA2"/>
    <w:rsid w:val="00BB3D2C"/>
    <w:rsid w:val="00BB3F0F"/>
    <w:rsid w:val="00BB46A1"/>
    <w:rsid w:val="00BB46EB"/>
    <w:rsid w:val="00BB4EC2"/>
    <w:rsid w:val="00BB661A"/>
    <w:rsid w:val="00BB6671"/>
    <w:rsid w:val="00BB6B2A"/>
    <w:rsid w:val="00BB6FE5"/>
    <w:rsid w:val="00BB7138"/>
    <w:rsid w:val="00BB7393"/>
    <w:rsid w:val="00BB7C9A"/>
    <w:rsid w:val="00BB7E4A"/>
    <w:rsid w:val="00BC099B"/>
    <w:rsid w:val="00BC0A55"/>
    <w:rsid w:val="00BC27C0"/>
    <w:rsid w:val="00BC3812"/>
    <w:rsid w:val="00BC42AA"/>
    <w:rsid w:val="00BC459A"/>
    <w:rsid w:val="00BC47F8"/>
    <w:rsid w:val="00BC4FC2"/>
    <w:rsid w:val="00BC54A1"/>
    <w:rsid w:val="00BC59CF"/>
    <w:rsid w:val="00BC604A"/>
    <w:rsid w:val="00BC6555"/>
    <w:rsid w:val="00BC749E"/>
    <w:rsid w:val="00BC7A83"/>
    <w:rsid w:val="00BD050C"/>
    <w:rsid w:val="00BD0BCE"/>
    <w:rsid w:val="00BD0F88"/>
    <w:rsid w:val="00BD2F78"/>
    <w:rsid w:val="00BD37C6"/>
    <w:rsid w:val="00BD4713"/>
    <w:rsid w:val="00BD4A90"/>
    <w:rsid w:val="00BD4F61"/>
    <w:rsid w:val="00BD56EB"/>
    <w:rsid w:val="00BD5F30"/>
    <w:rsid w:val="00BD6171"/>
    <w:rsid w:val="00BD6715"/>
    <w:rsid w:val="00BD798F"/>
    <w:rsid w:val="00BE0D0E"/>
    <w:rsid w:val="00BE0F29"/>
    <w:rsid w:val="00BE10E2"/>
    <w:rsid w:val="00BE10F0"/>
    <w:rsid w:val="00BE1853"/>
    <w:rsid w:val="00BE1EB4"/>
    <w:rsid w:val="00BE4D2E"/>
    <w:rsid w:val="00BE4D94"/>
    <w:rsid w:val="00BE5A84"/>
    <w:rsid w:val="00BE5EB4"/>
    <w:rsid w:val="00BE5FA3"/>
    <w:rsid w:val="00BE6290"/>
    <w:rsid w:val="00BE6782"/>
    <w:rsid w:val="00BE6FB1"/>
    <w:rsid w:val="00BE716E"/>
    <w:rsid w:val="00BE7226"/>
    <w:rsid w:val="00BE7A12"/>
    <w:rsid w:val="00BF030F"/>
    <w:rsid w:val="00BF1290"/>
    <w:rsid w:val="00BF216C"/>
    <w:rsid w:val="00BF21D4"/>
    <w:rsid w:val="00BF2EE2"/>
    <w:rsid w:val="00BF302D"/>
    <w:rsid w:val="00BF3AE4"/>
    <w:rsid w:val="00BF3CB7"/>
    <w:rsid w:val="00BF438E"/>
    <w:rsid w:val="00BF4580"/>
    <w:rsid w:val="00BF479C"/>
    <w:rsid w:val="00BF4E61"/>
    <w:rsid w:val="00BF51C9"/>
    <w:rsid w:val="00BF5C4B"/>
    <w:rsid w:val="00BF5E6D"/>
    <w:rsid w:val="00BF66A1"/>
    <w:rsid w:val="00BF6A3C"/>
    <w:rsid w:val="00BF7E6C"/>
    <w:rsid w:val="00C00538"/>
    <w:rsid w:val="00C005CC"/>
    <w:rsid w:val="00C01B08"/>
    <w:rsid w:val="00C01C2C"/>
    <w:rsid w:val="00C01C79"/>
    <w:rsid w:val="00C02862"/>
    <w:rsid w:val="00C030FD"/>
    <w:rsid w:val="00C0353E"/>
    <w:rsid w:val="00C03C21"/>
    <w:rsid w:val="00C03DB4"/>
    <w:rsid w:val="00C03F6F"/>
    <w:rsid w:val="00C06970"/>
    <w:rsid w:val="00C071C9"/>
    <w:rsid w:val="00C1013D"/>
    <w:rsid w:val="00C10A89"/>
    <w:rsid w:val="00C10C1C"/>
    <w:rsid w:val="00C10F83"/>
    <w:rsid w:val="00C1131E"/>
    <w:rsid w:val="00C1149F"/>
    <w:rsid w:val="00C124D2"/>
    <w:rsid w:val="00C13C2D"/>
    <w:rsid w:val="00C1410D"/>
    <w:rsid w:val="00C141FB"/>
    <w:rsid w:val="00C154FB"/>
    <w:rsid w:val="00C15659"/>
    <w:rsid w:val="00C15C6E"/>
    <w:rsid w:val="00C1622C"/>
    <w:rsid w:val="00C162F6"/>
    <w:rsid w:val="00C163AB"/>
    <w:rsid w:val="00C16668"/>
    <w:rsid w:val="00C20916"/>
    <w:rsid w:val="00C20A19"/>
    <w:rsid w:val="00C218A4"/>
    <w:rsid w:val="00C21A02"/>
    <w:rsid w:val="00C21C4A"/>
    <w:rsid w:val="00C2214A"/>
    <w:rsid w:val="00C24AA7"/>
    <w:rsid w:val="00C25E1E"/>
    <w:rsid w:val="00C26362"/>
    <w:rsid w:val="00C26483"/>
    <w:rsid w:val="00C264B6"/>
    <w:rsid w:val="00C26555"/>
    <w:rsid w:val="00C26705"/>
    <w:rsid w:val="00C27735"/>
    <w:rsid w:val="00C2786C"/>
    <w:rsid w:val="00C27AF1"/>
    <w:rsid w:val="00C27DA2"/>
    <w:rsid w:val="00C3002E"/>
    <w:rsid w:val="00C30F04"/>
    <w:rsid w:val="00C3151A"/>
    <w:rsid w:val="00C32378"/>
    <w:rsid w:val="00C32A7E"/>
    <w:rsid w:val="00C32DAB"/>
    <w:rsid w:val="00C33D82"/>
    <w:rsid w:val="00C344A9"/>
    <w:rsid w:val="00C34721"/>
    <w:rsid w:val="00C34E91"/>
    <w:rsid w:val="00C34FFF"/>
    <w:rsid w:val="00C356C0"/>
    <w:rsid w:val="00C35796"/>
    <w:rsid w:val="00C3587D"/>
    <w:rsid w:val="00C35D99"/>
    <w:rsid w:val="00C35DA4"/>
    <w:rsid w:val="00C35E30"/>
    <w:rsid w:val="00C36298"/>
    <w:rsid w:val="00C364CC"/>
    <w:rsid w:val="00C366D0"/>
    <w:rsid w:val="00C36F2B"/>
    <w:rsid w:val="00C40896"/>
    <w:rsid w:val="00C41A21"/>
    <w:rsid w:val="00C41A39"/>
    <w:rsid w:val="00C43C5A"/>
    <w:rsid w:val="00C44255"/>
    <w:rsid w:val="00C445B9"/>
    <w:rsid w:val="00C448F1"/>
    <w:rsid w:val="00C45B65"/>
    <w:rsid w:val="00C46324"/>
    <w:rsid w:val="00C50367"/>
    <w:rsid w:val="00C5037C"/>
    <w:rsid w:val="00C50A06"/>
    <w:rsid w:val="00C50F98"/>
    <w:rsid w:val="00C51AD3"/>
    <w:rsid w:val="00C529A2"/>
    <w:rsid w:val="00C532B6"/>
    <w:rsid w:val="00C54456"/>
    <w:rsid w:val="00C54591"/>
    <w:rsid w:val="00C546F7"/>
    <w:rsid w:val="00C55973"/>
    <w:rsid w:val="00C5603C"/>
    <w:rsid w:val="00C56236"/>
    <w:rsid w:val="00C5642C"/>
    <w:rsid w:val="00C56D35"/>
    <w:rsid w:val="00C56F19"/>
    <w:rsid w:val="00C56F26"/>
    <w:rsid w:val="00C571C7"/>
    <w:rsid w:val="00C574D9"/>
    <w:rsid w:val="00C575C4"/>
    <w:rsid w:val="00C579A8"/>
    <w:rsid w:val="00C60E82"/>
    <w:rsid w:val="00C615BB"/>
    <w:rsid w:val="00C619EF"/>
    <w:rsid w:val="00C61A9E"/>
    <w:rsid w:val="00C6295B"/>
    <w:rsid w:val="00C63DCF"/>
    <w:rsid w:val="00C64485"/>
    <w:rsid w:val="00C64CDA"/>
    <w:rsid w:val="00C64E53"/>
    <w:rsid w:val="00C6713E"/>
    <w:rsid w:val="00C67771"/>
    <w:rsid w:val="00C67D7B"/>
    <w:rsid w:val="00C70FC3"/>
    <w:rsid w:val="00C71AAE"/>
    <w:rsid w:val="00C71FDA"/>
    <w:rsid w:val="00C72088"/>
    <w:rsid w:val="00C72395"/>
    <w:rsid w:val="00C734B3"/>
    <w:rsid w:val="00C73C4E"/>
    <w:rsid w:val="00C73C98"/>
    <w:rsid w:val="00C7411A"/>
    <w:rsid w:val="00C74C3F"/>
    <w:rsid w:val="00C74E0A"/>
    <w:rsid w:val="00C74ED9"/>
    <w:rsid w:val="00C75220"/>
    <w:rsid w:val="00C7760E"/>
    <w:rsid w:val="00C80104"/>
    <w:rsid w:val="00C804B2"/>
    <w:rsid w:val="00C8062B"/>
    <w:rsid w:val="00C808B2"/>
    <w:rsid w:val="00C80B10"/>
    <w:rsid w:val="00C81A72"/>
    <w:rsid w:val="00C81EFA"/>
    <w:rsid w:val="00C826D8"/>
    <w:rsid w:val="00C82B26"/>
    <w:rsid w:val="00C82E35"/>
    <w:rsid w:val="00C8422E"/>
    <w:rsid w:val="00C865D0"/>
    <w:rsid w:val="00C866F9"/>
    <w:rsid w:val="00C86AA2"/>
    <w:rsid w:val="00C873F0"/>
    <w:rsid w:val="00C874C4"/>
    <w:rsid w:val="00C876B1"/>
    <w:rsid w:val="00C87DBC"/>
    <w:rsid w:val="00C87FF5"/>
    <w:rsid w:val="00C90136"/>
    <w:rsid w:val="00C90811"/>
    <w:rsid w:val="00C9135C"/>
    <w:rsid w:val="00C9155A"/>
    <w:rsid w:val="00C917E1"/>
    <w:rsid w:val="00C92A23"/>
    <w:rsid w:val="00C92A8C"/>
    <w:rsid w:val="00C93887"/>
    <w:rsid w:val="00C93AF4"/>
    <w:rsid w:val="00C94E1F"/>
    <w:rsid w:val="00C9536C"/>
    <w:rsid w:val="00C95628"/>
    <w:rsid w:val="00C95A5E"/>
    <w:rsid w:val="00C964B5"/>
    <w:rsid w:val="00C964FC"/>
    <w:rsid w:val="00C968AC"/>
    <w:rsid w:val="00C96FDB"/>
    <w:rsid w:val="00C973BA"/>
    <w:rsid w:val="00C979EF"/>
    <w:rsid w:val="00CA058F"/>
    <w:rsid w:val="00CA0815"/>
    <w:rsid w:val="00CA08FD"/>
    <w:rsid w:val="00CA1603"/>
    <w:rsid w:val="00CA19EA"/>
    <w:rsid w:val="00CA1B83"/>
    <w:rsid w:val="00CA1CF3"/>
    <w:rsid w:val="00CA1E8E"/>
    <w:rsid w:val="00CA2AB8"/>
    <w:rsid w:val="00CA489E"/>
    <w:rsid w:val="00CA48AD"/>
    <w:rsid w:val="00CA490E"/>
    <w:rsid w:val="00CA52C4"/>
    <w:rsid w:val="00CA54DE"/>
    <w:rsid w:val="00CA6199"/>
    <w:rsid w:val="00CA638C"/>
    <w:rsid w:val="00CA67B4"/>
    <w:rsid w:val="00CA6ADD"/>
    <w:rsid w:val="00CA7112"/>
    <w:rsid w:val="00CA73CC"/>
    <w:rsid w:val="00CA7981"/>
    <w:rsid w:val="00CB0297"/>
    <w:rsid w:val="00CB0D54"/>
    <w:rsid w:val="00CB1B8E"/>
    <w:rsid w:val="00CB2382"/>
    <w:rsid w:val="00CB25FE"/>
    <w:rsid w:val="00CB27C5"/>
    <w:rsid w:val="00CB2958"/>
    <w:rsid w:val="00CB3190"/>
    <w:rsid w:val="00CB391E"/>
    <w:rsid w:val="00CB3CD2"/>
    <w:rsid w:val="00CB3E5F"/>
    <w:rsid w:val="00CB506C"/>
    <w:rsid w:val="00CB540A"/>
    <w:rsid w:val="00CB5679"/>
    <w:rsid w:val="00CB581E"/>
    <w:rsid w:val="00CB5B8B"/>
    <w:rsid w:val="00CB5CBE"/>
    <w:rsid w:val="00CB5D0C"/>
    <w:rsid w:val="00CB5D13"/>
    <w:rsid w:val="00CB632A"/>
    <w:rsid w:val="00CB6656"/>
    <w:rsid w:val="00CB6A55"/>
    <w:rsid w:val="00CB6DE5"/>
    <w:rsid w:val="00CB70AA"/>
    <w:rsid w:val="00CB7C6B"/>
    <w:rsid w:val="00CC0089"/>
    <w:rsid w:val="00CC0988"/>
    <w:rsid w:val="00CC0ADA"/>
    <w:rsid w:val="00CC1569"/>
    <w:rsid w:val="00CC1BA3"/>
    <w:rsid w:val="00CC27B8"/>
    <w:rsid w:val="00CC3B83"/>
    <w:rsid w:val="00CC3CE3"/>
    <w:rsid w:val="00CC44F4"/>
    <w:rsid w:val="00CC6541"/>
    <w:rsid w:val="00CC70B4"/>
    <w:rsid w:val="00CC76FC"/>
    <w:rsid w:val="00CC7807"/>
    <w:rsid w:val="00CC789B"/>
    <w:rsid w:val="00CC7A87"/>
    <w:rsid w:val="00CC7FF5"/>
    <w:rsid w:val="00CD0169"/>
    <w:rsid w:val="00CD086B"/>
    <w:rsid w:val="00CD276D"/>
    <w:rsid w:val="00CD4511"/>
    <w:rsid w:val="00CD4683"/>
    <w:rsid w:val="00CD4C6B"/>
    <w:rsid w:val="00CD56E4"/>
    <w:rsid w:val="00CD5EB4"/>
    <w:rsid w:val="00CD5F39"/>
    <w:rsid w:val="00CD60B6"/>
    <w:rsid w:val="00CD6522"/>
    <w:rsid w:val="00CD66EC"/>
    <w:rsid w:val="00CD6F9C"/>
    <w:rsid w:val="00CD7569"/>
    <w:rsid w:val="00CD762F"/>
    <w:rsid w:val="00CD7C25"/>
    <w:rsid w:val="00CE0873"/>
    <w:rsid w:val="00CE0D0A"/>
    <w:rsid w:val="00CE0E19"/>
    <w:rsid w:val="00CE116A"/>
    <w:rsid w:val="00CE14C5"/>
    <w:rsid w:val="00CE1A42"/>
    <w:rsid w:val="00CE2102"/>
    <w:rsid w:val="00CE2B76"/>
    <w:rsid w:val="00CE35C0"/>
    <w:rsid w:val="00CE42FF"/>
    <w:rsid w:val="00CE4E75"/>
    <w:rsid w:val="00CE51AF"/>
    <w:rsid w:val="00CE52BC"/>
    <w:rsid w:val="00CE5841"/>
    <w:rsid w:val="00CE59BB"/>
    <w:rsid w:val="00CE5BE7"/>
    <w:rsid w:val="00CE5EBD"/>
    <w:rsid w:val="00CE6DCD"/>
    <w:rsid w:val="00CE7A11"/>
    <w:rsid w:val="00CE7A3B"/>
    <w:rsid w:val="00CF04BB"/>
    <w:rsid w:val="00CF04F3"/>
    <w:rsid w:val="00CF07C3"/>
    <w:rsid w:val="00CF0FA5"/>
    <w:rsid w:val="00CF11D4"/>
    <w:rsid w:val="00CF1CAA"/>
    <w:rsid w:val="00CF24BC"/>
    <w:rsid w:val="00CF26F5"/>
    <w:rsid w:val="00CF3746"/>
    <w:rsid w:val="00CF41E5"/>
    <w:rsid w:val="00CF4F33"/>
    <w:rsid w:val="00CF54E2"/>
    <w:rsid w:val="00CF5550"/>
    <w:rsid w:val="00CF597D"/>
    <w:rsid w:val="00CF6CE6"/>
    <w:rsid w:val="00CF7339"/>
    <w:rsid w:val="00D0003D"/>
    <w:rsid w:val="00D0079D"/>
    <w:rsid w:val="00D0095C"/>
    <w:rsid w:val="00D00C1B"/>
    <w:rsid w:val="00D02541"/>
    <w:rsid w:val="00D02D39"/>
    <w:rsid w:val="00D03F58"/>
    <w:rsid w:val="00D04744"/>
    <w:rsid w:val="00D05366"/>
    <w:rsid w:val="00D058F8"/>
    <w:rsid w:val="00D05A23"/>
    <w:rsid w:val="00D065F2"/>
    <w:rsid w:val="00D072FD"/>
    <w:rsid w:val="00D078D8"/>
    <w:rsid w:val="00D10332"/>
    <w:rsid w:val="00D10740"/>
    <w:rsid w:val="00D12230"/>
    <w:rsid w:val="00D12751"/>
    <w:rsid w:val="00D12E62"/>
    <w:rsid w:val="00D135CE"/>
    <w:rsid w:val="00D13C5C"/>
    <w:rsid w:val="00D13ECC"/>
    <w:rsid w:val="00D13FD9"/>
    <w:rsid w:val="00D14B64"/>
    <w:rsid w:val="00D14C6D"/>
    <w:rsid w:val="00D14D8D"/>
    <w:rsid w:val="00D14EF5"/>
    <w:rsid w:val="00D15973"/>
    <w:rsid w:val="00D168E6"/>
    <w:rsid w:val="00D16F2B"/>
    <w:rsid w:val="00D172D3"/>
    <w:rsid w:val="00D17A28"/>
    <w:rsid w:val="00D17A5A"/>
    <w:rsid w:val="00D17DBE"/>
    <w:rsid w:val="00D2027C"/>
    <w:rsid w:val="00D218DC"/>
    <w:rsid w:val="00D21985"/>
    <w:rsid w:val="00D22EA5"/>
    <w:rsid w:val="00D23512"/>
    <w:rsid w:val="00D23A1F"/>
    <w:rsid w:val="00D24593"/>
    <w:rsid w:val="00D24850"/>
    <w:rsid w:val="00D25354"/>
    <w:rsid w:val="00D2584E"/>
    <w:rsid w:val="00D25A79"/>
    <w:rsid w:val="00D25E86"/>
    <w:rsid w:val="00D25EC1"/>
    <w:rsid w:val="00D26462"/>
    <w:rsid w:val="00D2665F"/>
    <w:rsid w:val="00D26833"/>
    <w:rsid w:val="00D26AAA"/>
    <w:rsid w:val="00D2776A"/>
    <w:rsid w:val="00D27A85"/>
    <w:rsid w:val="00D3003A"/>
    <w:rsid w:val="00D30317"/>
    <w:rsid w:val="00D31B69"/>
    <w:rsid w:val="00D31FE7"/>
    <w:rsid w:val="00D3220D"/>
    <w:rsid w:val="00D331ED"/>
    <w:rsid w:val="00D33A1A"/>
    <w:rsid w:val="00D34391"/>
    <w:rsid w:val="00D35407"/>
    <w:rsid w:val="00D3565A"/>
    <w:rsid w:val="00D35A79"/>
    <w:rsid w:val="00D35E96"/>
    <w:rsid w:val="00D35FDC"/>
    <w:rsid w:val="00D362DF"/>
    <w:rsid w:val="00D36D08"/>
    <w:rsid w:val="00D37064"/>
    <w:rsid w:val="00D40097"/>
    <w:rsid w:val="00D401E0"/>
    <w:rsid w:val="00D40425"/>
    <w:rsid w:val="00D415C8"/>
    <w:rsid w:val="00D41D7E"/>
    <w:rsid w:val="00D42244"/>
    <w:rsid w:val="00D423D9"/>
    <w:rsid w:val="00D43DDE"/>
    <w:rsid w:val="00D43E73"/>
    <w:rsid w:val="00D44123"/>
    <w:rsid w:val="00D442B0"/>
    <w:rsid w:val="00D444DF"/>
    <w:rsid w:val="00D44E07"/>
    <w:rsid w:val="00D4503D"/>
    <w:rsid w:val="00D45101"/>
    <w:rsid w:val="00D452B8"/>
    <w:rsid w:val="00D45358"/>
    <w:rsid w:val="00D45864"/>
    <w:rsid w:val="00D459DB"/>
    <w:rsid w:val="00D45CB5"/>
    <w:rsid w:val="00D46674"/>
    <w:rsid w:val="00D466D7"/>
    <w:rsid w:val="00D4781F"/>
    <w:rsid w:val="00D479D5"/>
    <w:rsid w:val="00D50115"/>
    <w:rsid w:val="00D50394"/>
    <w:rsid w:val="00D50973"/>
    <w:rsid w:val="00D50F13"/>
    <w:rsid w:val="00D50F17"/>
    <w:rsid w:val="00D520A5"/>
    <w:rsid w:val="00D524D7"/>
    <w:rsid w:val="00D53954"/>
    <w:rsid w:val="00D53D5F"/>
    <w:rsid w:val="00D54B7E"/>
    <w:rsid w:val="00D54E4B"/>
    <w:rsid w:val="00D55028"/>
    <w:rsid w:val="00D5527D"/>
    <w:rsid w:val="00D55684"/>
    <w:rsid w:val="00D5597F"/>
    <w:rsid w:val="00D55D79"/>
    <w:rsid w:val="00D55DAA"/>
    <w:rsid w:val="00D562BE"/>
    <w:rsid w:val="00D56E3B"/>
    <w:rsid w:val="00D57287"/>
    <w:rsid w:val="00D600EB"/>
    <w:rsid w:val="00D602C8"/>
    <w:rsid w:val="00D60660"/>
    <w:rsid w:val="00D60E22"/>
    <w:rsid w:val="00D61FDA"/>
    <w:rsid w:val="00D62F1E"/>
    <w:rsid w:val="00D63310"/>
    <w:rsid w:val="00D63427"/>
    <w:rsid w:val="00D64075"/>
    <w:rsid w:val="00D64CBA"/>
    <w:rsid w:val="00D65386"/>
    <w:rsid w:val="00D65D65"/>
    <w:rsid w:val="00D66BF8"/>
    <w:rsid w:val="00D66F8A"/>
    <w:rsid w:val="00D701FB"/>
    <w:rsid w:val="00D702EE"/>
    <w:rsid w:val="00D70C79"/>
    <w:rsid w:val="00D71275"/>
    <w:rsid w:val="00D7136C"/>
    <w:rsid w:val="00D71911"/>
    <w:rsid w:val="00D71E3A"/>
    <w:rsid w:val="00D72011"/>
    <w:rsid w:val="00D727CD"/>
    <w:rsid w:val="00D73291"/>
    <w:rsid w:val="00D73DD6"/>
    <w:rsid w:val="00D741ED"/>
    <w:rsid w:val="00D75186"/>
    <w:rsid w:val="00D7531E"/>
    <w:rsid w:val="00D75536"/>
    <w:rsid w:val="00D75677"/>
    <w:rsid w:val="00D75856"/>
    <w:rsid w:val="00D75A95"/>
    <w:rsid w:val="00D75AB9"/>
    <w:rsid w:val="00D75C0B"/>
    <w:rsid w:val="00D75C2C"/>
    <w:rsid w:val="00D76DF8"/>
    <w:rsid w:val="00D76E6E"/>
    <w:rsid w:val="00D77302"/>
    <w:rsid w:val="00D77951"/>
    <w:rsid w:val="00D77AC1"/>
    <w:rsid w:val="00D80A20"/>
    <w:rsid w:val="00D80B65"/>
    <w:rsid w:val="00D810E9"/>
    <w:rsid w:val="00D82631"/>
    <w:rsid w:val="00D82C7A"/>
    <w:rsid w:val="00D82E2D"/>
    <w:rsid w:val="00D831FE"/>
    <w:rsid w:val="00D83599"/>
    <w:rsid w:val="00D835AE"/>
    <w:rsid w:val="00D836E1"/>
    <w:rsid w:val="00D83717"/>
    <w:rsid w:val="00D83B93"/>
    <w:rsid w:val="00D84299"/>
    <w:rsid w:val="00D84862"/>
    <w:rsid w:val="00D84D65"/>
    <w:rsid w:val="00D85FDF"/>
    <w:rsid w:val="00D8653D"/>
    <w:rsid w:val="00D86B7F"/>
    <w:rsid w:val="00D86F4D"/>
    <w:rsid w:val="00D87B47"/>
    <w:rsid w:val="00D90135"/>
    <w:rsid w:val="00D902B0"/>
    <w:rsid w:val="00D908FF"/>
    <w:rsid w:val="00D91215"/>
    <w:rsid w:val="00D91434"/>
    <w:rsid w:val="00D92242"/>
    <w:rsid w:val="00D925B4"/>
    <w:rsid w:val="00D92B90"/>
    <w:rsid w:val="00D93C49"/>
    <w:rsid w:val="00D95AE4"/>
    <w:rsid w:val="00D96307"/>
    <w:rsid w:val="00D963F7"/>
    <w:rsid w:val="00D9672B"/>
    <w:rsid w:val="00D97DDF"/>
    <w:rsid w:val="00DA03AF"/>
    <w:rsid w:val="00DA1907"/>
    <w:rsid w:val="00DA23EC"/>
    <w:rsid w:val="00DA3086"/>
    <w:rsid w:val="00DA3370"/>
    <w:rsid w:val="00DA35F9"/>
    <w:rsid w:val="00DA36BC"/>
    <w:rsid w:val="00DA4797"/>
    <w:rsid w:val="00DA4DA5"/>
    <w:rsid w:val="00DA4DA6"/>
    <w:rsid w:val="00DA585E"/>
    <w:rsid w:val="00DA59E4"/>
    <w:rsid w:val="00DA5F86"/>
    <w:rsid w:val="00DA6083"/>
    <w:rsid w:val="00DA649F"/>
    <w:rsid w:val="00DA65F4"/>
    <w:rsid w:val="00DA7837"/>
    <w:rsid w:val="00DA7E32"/>
    <w:rsid w:val="00DB09D3"/>
    <w:rsid w:val="00DB0A52"/>
    <w:rsid w:val="00DB0A72"/>
    <w:rsid w:val="00DB0EFE"/>
    <w:rsid w:val="00DB2C75"/>
    <w:rsid w:val="00DB2E6C"/>
    <w:rsid w:val="00DB49A8"/>
    <w:rsid w:val="00DB4D37"/>
    <w:rsid w:val="00DB53BE"/>
    <w:rsid w:val="00DB54D9"/>
    <w:rsid w:val="00DB5BCB"/>
    <w:rsid w:val="00DB5D14"/>
    <w:rsid w:val="00DB602F"/>
    <w:rsid w:val="00DB6957"/>
    <w:rsid w:val="00DB6C1D"/>
    <w:rsid w:val="00DB6EEE"/>
    <w:rsid w:val="00DB7360"/>
    <w:rsid w:val="00DB74D3"/>
    <w:rsid w:val="00DB750C"/>
    <w:rsid w:val="00DB7C1B"/>
    <w:rsid w:val="00DC01FF"/>
    <w:rsid w:val="00DC0223"/>
    <w:rsid w:val="00DC087D"/>
    <w:rsid w:val="00DC0BBF"/>
    <w:rsid w:val="00DC1F6A"/>
    <w:rsid w:val="00DC3690"/>
    <w:rsid w:val="00DC3AA9"/>
    <w:rsid w:val="00DC42CC"/>
    <w:rsid w:val="00DC4F6B"/>
    <w:rsid w:val="00DC53EC"/>
    <w:rsid w:val="00DC57E0"/>
    <w:rsid w:val="00DC6860"/>
    <w:rsid w:val="00DC70CE"/>
    <w:rsid w:val="00DC7875"/>
    <w:rsid w:val="00DC78E8"/>
    <w:rsid w:val="00DC78FF"/>
    <w:rsid w:val="00DC7A83"/>
    <w:rsid w:val="00DD0143"/>
    <w:rsid w:val="00DD0525"/>
    <w:rsid w:val="00DD0B5C"/>
    <w:rsid w:val="00DD1428"/>
    <w:rsid w:val="00DD217A"/>
    <w:rsid w:val="00DD22E5"/>
    <w:rsid w:val="00DD2516"/>
    <w:rsid w:val="00DD2B74"/>
    <w:rsid w:val="00DD2E8E"/>
    <w:rsid w:val="00DD351E"/>
    <w:rsid w:val="00DD42E5"/>
    <w:rsid w:val="00DD4A46"/>
    <w:rsid w:val="00DD560E"/>
    <w:rsid w:val="00DD6404"/>
    <w:rsid w:val="00DD6E5B"/>
    <w:rsid w:val="00DD6ED4"/>
    <w:rsid w:val="00DD74F4"/>
    <w:rsid w:val="00DD7657"/>
    <w:rsid w:val="00DE0102"/>
    <w:rsid w:val="00DE05E8"/>
    <w:rsid w:val="00DE0916"/>
    <w:rsid w:val="00DE0BA5"/>
    <w:rsid w:val="00DE1018"/>
    <w:rsid w:val="00DE1353"/>
    <w:rsid w:val="00DE1A19"/>
    <w:rsid w:val="00DE1E02"/>
    <w:rsid w:val="00DE2286"/>
    <w:rsid w:val="00DE2939"/>
    <w:rsid w:val="00DE3CA7"/>
    <w:rsid w:val="00DE4316"/>
    <w:rsid w:val="00DE50BA"/>
    <w:rsid w:val="00DE5774"/>
    <w:rsid w:val="00DE639E"/>
    <w:rsid w:val="00DE731B"/>
    <w:rsid w:val="00DE7498"/>
    <w:rsid w:val="00DE7975"/>
    <w:rsid w:val="00DE7CE1"/>
    <w:rsid w:val="00DF0297"/>
    <w:rsid w:val="00DF0966"/>
    <w:rsid w:val="00DF0AA9"/>
    <w:rsid w:val="00DF13EF"/>
    <w:rsid w:val="00DF20F1"/>
    <w:rsid w:val="00DF24CD"/>
    <w:rsid w:val="00DF2713"/>
    <w:rsid w:val="00DF297B"/>
    <w:rsid w:val="00DF2DB6"/>
    <w:rsid w:val="00DF3EFC"/>
    <w:rsid w:val="00DF5065"/>
    <w:rsid w:val="00DF6131"/>
    <w:rsid w:val="00DF64B9"/>
    <w:rsid w:val="00DF67FC"/>
    <w:rsid w:val="00DF6CD4"/>
    <w:rsid w:val="00DF74F2"/>
    <w:rsid w:val="00E006DB"/>
    <w:rsid w:val="00E0108F"/>
    <w:rsid w:val="00E01A8E"/>
    <w:rsid w:val="00E01B9A"/>
    <w:rsid w:val="00E0245D"/>
    <w:rsid w:val="00E02892"/>
    <w:rsid w:val="00E02E6A"/>
    <w:rsid w:val="00E02F2C"/>
    <w:rsid w:val="00E047BE"/>
    <w:rsid w:val="00E062EC"/>
    <w:rsid w:val="00E0704E"/>
    <w:rsid w:val="00E07BED"/>
    <w:rsid w:val="00E07E99"/>
    <w:rsid w:val="00E10C8E"/>
    <w:rsid w:val="00E1116F"/>
    <w:rsid w:val="00E112AF"/>
    <w:rsid w:val="00E113AF"/>
    <w:rsid w:val="00E1207F"/>
    <w:rsid w:val="00E128FB"/>
    <w:rsid w:val="00E12B5B"/>
    <w:rsid w:val="00E13A57"/>
    <w:rsid w:val="00E14BD2"/>
    <w:rsid w:val="00E15109"/>
    <w:rsid w:val="00E15AA4"/>
    <w:rsid w:val="00E15B3C"/>
    <w:rsid w:val="00E16308"/>
    <w:rsid w:val="00E169FA"/>
    <w:rsid w:val="00E1748D"/>
    <w:rsid w:val="00E17916"/>
    <w:rsid w:val="00E20367"/>
    <w:rsid w:val="00E208E7"/>
    <w:rsid w:val="00E20AEE"/>
    <w:rsid w:val="00E20E05"/>
    <w:rsid w:val="00E21391"/>
    <w:rsid w:val="00E223FC"/>
    <w:rsid w:val="00E22B56"/>
    <w:rsid w:val="00E23AA8"/>
    <w:rsid w:val="00E23BFC"/>
    <w:rsid w:val="00E24554"/>
    <w:rsid w:val="00E257EA"/>
    <w:rsid w:val="00E25BEF"/>
    <w:rsid w:val="00E264D4"/>
    <w:rsid w:val="00E26F05"/>
    <w:rsid w:val="00E27141"/>
    <w:rsid w:val="00E27318"/>
    <w:rsid w:val="00E27FEE"/>
    <w:rsid w:val="00E3027B"/>
    <w:rsid w:val="00E30B4E"/>
    <w:rsid w:val="00E31B48"/>
    <w:rsid w:val="00E32237"/>
    <w:rsid w:val="00E3226B"/>
    <w:rsid w:val="00E32AE5"/>
    <w:rsid w:val="00E333BB"/>
    <w:rsid w:val="00E3376C"/>
    <w:rsid w:val="00E34EB5"/>
    <w:rsid w:val="00E352F8"/>
    <w:rsid w:val="00E35F14"/>
    <w:rsid w:val="00E36515"/>
    <w:rsid w:val="00E36649"/>
    <w:rsid w:val="00E36A8F"/>
    <w:rsid w:val="00E37578"/>
    <w:rsid w:val="00E37BD9"/>
    <w:rsid w:val="00E37C3B"/>
    <w:rsid w:val="00E406C6"/>
    <w:rsid w:val="00E409BE"/>
    <w:rsid w:val="00E414F3"/>
    <w:rsid w:val="00E416CC"/>
    <w:rsid w:val="00E41D15"/>
    <w:rsid w:val="00E424E5"/>
    <w:rsid w:val="00E42A0B"/>
    <w:rsid w:val="00E43828"/>
    <w:rsid w:val="00E4400A"/>
    <w:rsid w:val="00E46587"/>
    <w:rsid w:val="00E469E7"/>
    <w:rsid w:val="00E46F5C"/>
    <w:rsid w:val="00E46FFB"/>
    <w:rsid w:val="00E477DE"/>
    <w:rsid w:val="00E47DF5"/>
    <w:rsid w:val="00E47E36"/>
    <w:rsid w:val="00E501CC"/>
    <w:rsid w:val="00E51684"/>
    <w:rsid w:val="00E51AA0"/>
    <w:rsid w:val="00E51BF9"/>
    <w:rsid w:val="00E5218C"/>
    <w:rsid w:val="00E52A16"/>
    <w:rsid w:val="00E54043"/>
    <w:rsid w:val="00E5480D"/>
    <w:rsid w:val="00E54FA6"/>
    <w:rsid w:val="00E55367"/>
    <w:rsid w:val="00E55C32"/>
    <w:rsid w:val="00E55F82"/>
    <w:rsid w:val="00E56D5D"/>
    <w:rsid w:val="00E575AF"/>
    <w:rsid w:val="00E60C41"/>
    <w:rsid w:val="00E61558"/>
    <w:rsid w:val="00E62927"/>
    <w:rsid w:val="00E62A5A"/>
    <w:rsid w:val="00E632C9"/>
    <w:rsid w:val="00E63FDF"/>
    <w:rsid w:val="00E64008"/>
    <w:rsid w:val="00E6450B"/>
    <w:rsid w:val="00E64623"/>
    <w:rsid w:val="00E662A6"/>
    <w:rsid w:val="00E66410"/>
    <w:rsid w:val="00E66689"/>
    <w:rsid w:val="00E66CF0"/>
    <w:rsid w:val="00E70231"/>
    <w:rsid w:val="00E702E5"/>
    <w:rsid w:val="00E7089B"/>
    <w:rsid w:val="00E70B2F"/>
    <w:rsid w:val="00E7222A"/>
    <w:rsid w:val="00E729DA"/>
    <w:rsid w:val="00E72DB8"/>
    <w:rsid w:val="00E72FB5"/>
    <w:rsid w:val="00E73921"/>
    <w:rsid w:val="00E745CC"/>
    <w:rsid w:val="00E760B5"/>
    <w:rsid w:val="00E76D0E"/>
    <w:rsid w:val="00E76E9A"/>
    <w:rsid w:val="00E777B0"/>
    <w:rsid w:val="00E77B75"/>
    <w:rsid w:val="00E77F1C"/>
    <w:rsid w:val="00E77F53"/>
    <w:rsid w:val="00E77F73"/>
    <w:rsid w:val="00E804B6"/>
    <w:rsid w:val="00E80C27"/>
    <w:rsid w:val="00E82575"/>
    <w:rsid w:val="00E84996"/>
    <w:rsid w:val="00E84B2B"/>
    <w:rsid w:val="00E84B69"/>
    <w:rsid w:val="00E850A8"/>
    <w:rsid w:val="00E8511F"/>
    <w:rsid w:val="00E869CC"/>
    <w:rsid w:val="00E86E98"/>
    <w:rsid w:val="00E8762C"/>
    <w:rsid w:val="00E87BC4"/>
    <w:rsid w:val="00E87F91"/>
    <w:rsid w:val="00E9003E"/>
    <w:rsid w:val="00E906DE"/>
    <w:rsid w:val="00E90CCE"/>
    <w:rsid w:val="00E91405"/>
    <w:rsid w:val="00E91A47"/>
    <w:rsid w:val="00E91BF5"/>
    <w:rsid w:val="00E92D7F"/>
    <w:rsid w:val="00E930FB"/>
    <w:rsid w:val="00E93337"/>
    <w:rsid w:val="00E93ECB"/>
    <w:rsid w:val="00E94558"/>
    <w:rsid w:val="00E94590"/>
    <w:rsid w:val="00E94B75"/>
    <w:rsid w:val="00E95D63"/>
    <w:rsid w:val="00E95D74"/>
    <w:rsid w:val="00E9634B"/>
    <w:rsid w:val="00E97A99"/>
    <w:rsid w:val="00E97E94"/>
    <w:rsid w:val="00EA0CD2"/>
    <w:rsid w:val="00EA0F37"/>
    <w:rsid w:val="00EA143D"/>
    <w:rsid w:val="00EA15A4"/>
    <w:rsid w:val="00EA1E54"/>
    <w:rsid w:val="00EA2BF7"/>
    <w:rsid w:val="00EA2D2B"/>
    <w:rsid w:val="00EA2D69"/>
    <w:rsid w:val="00EA431A"/>
    <w:rsid w:val="00EA458F"/>
    <w:rsid w:val="00EA4D7B"/>
    <w:rsid w:val="00EA5EA1"/>
    <w:rsid w:val="00EA68BA"/>
    <w:rsid w:val="00EA6EDC"/>
    <w:rsid w:val="00EA7AA8"/>
    <w:rsid w:val="00EB0584"/>
    <w:rsid w:val="00EB0D47"/>
    <w:rsid w:val="00EB1A5B"/>
    <w:rsid w:val="00EB1B9A"/>
    <w:rsid w:val="00EB2663"/>
    <w:rsid w:val="00EB2B6E"/>
    <w:rsid w:val="00EB3843"/>
    <w:rsid w:val="00EB4CDD"/>
    <w:rsid w:val="00EB5469"/>
    <w:rsid w:val="00EB5DBF"/>
    <w:rsid w:val="00EB61B0"/>
    <w:rsid w:val="00EB63B0"/>
    <w:rsid w:val="00EB7B43"/>
    <w:rsid w:val="00EC0062"/>
    <w:rsid w:val="00EC066A"/>
    <w:rsid w:val="00EC0845"/>
    <w:rsid w:val="00EC08E6"/>
    <w:rsid w:val="00EC0F45"/>
    <w:rsid w:val="00EC1231"/>
    <w:rsid w:val="00EC18C8"/>
    <w:rsid w:val="00EC1A2E"/>
    <w:rsid w:val="00EC1D8C"/>
    <w:rsid w:val="00EC2D2D"/>
    <w:rsid w:val="00EC3577"/>
    <w:rsid w:val="00EC3909"/>
    <w:rsid w:val="00EC3A56"/>
    <w:rsid w:val="00EC3EF5"/>
    <w:rsid w:val="00EC6301"/>
    <w:rsid w:val="00EC6836"/>
    <w:rsid w:val="00EC6C2D"/>
    <w:rsid w:val="00EC77B6"/>
    <w:rsid w:val="00ED01A3"/>
    <w:rsid w:val="00ED0270"/>
    <w:rsid w:val="00ED0407"/>
    <w:rsid w:val="00ED0B2C"/>
    <w:rsid w:val="00ED1230"/>
    <w:rsid w:val="00ED15CA"/>
    <w:rsid w:val="00ED1D0C"/>
    <w:rsid w:val="00ED3D62"/>
    <w:rsid w:val="00ED3F62"/>
    <w:rsid w:val="00ED541B"/>
    <w:rsid w:val="00ED5942"/>
    <w:rsid w:val="00ED60DB"/>
    <w:rsid w:val="00ED79E1"/>
    <w:rsid w:val="00ED7E73"/>
    <w:rsid w:val="00EE0A18"/>
    <w:rsid w:val="00EE0AFE"/>
    <w:rsid w:val="00EE1AE3"/>
    <w:rsid w:val="00EE256A"/>
    <w:rsid w:val="00EE29AD"/>
    <w:rsid w:val="00EE2DD6"/>
    <w:rsid w:val="00EE31D9"/>
    <w:rsid w:val="00EE320E"/>
    <w:rsid w:val="00EE4B86"/>
    <w:rsid w:val="00EE4D6D"/>
    <w:rsid w:val="00EE53A9"/>
    <w:rsid w:val="00EE55A4"/>
    <w:rsid w:val="00EE5E7D"/>
    <w:rsid w:val="00EE6816"/>
    <w:rsid w:val="00EE6C4B"/>
    <w:rsid w:val="00EE7CE1"/>
    <w:rsid w:val="00EE7EB6"/>
    <w:rsid w:val="00EF03AF"/>
    <w:rsid w:val="00EF0AEC"/>
    <w:rsid w:val="00EF144F"/>
    <w:rsid w:val="00EF1504"/>
    <w:rsid w:val="00EF207F"/>
    <w:rsid w:val="00EF2AF2"/>
    <w:rsid w:val="00EF2D96"/>
    <w:rsid w:val="00EF2F8C"/>
    <w:rsid w:val="00EF2FBF"/>
    <w:rsid w:val="00EF323F"/>
    <w:rsid w:val="00EF33C0"/>
    <w:rsid w:val="00EF34A9"/>
    <w:rsid w:val="00EF3C5B"/>
    <w:rsid w:val="00EF3D1F"/>
    <w:rsid w:val="00EF40C7"/>
    <w:rsid w:val="00EF4501"/>
    <w:rsid w:val="00EF492E"/>
    <w:rsid w:val="00EF4986"/>
    <w:rsid w:val="00EF4A17"/>
    <w:rsid w:val="00EF4A29"/>
    <w:rsid w:val="00EF55C3"/>
    <w:rsid w:val="00EF59E5"/>
    <w:rsid w:val="00EF6C17"/>
    <w:rsid w:val="00EF7596"/>
    <w:rsid w:val="00EF7E9C"/>
    <w:rsid w:val="00EF7F47"/>
    <w:rsid w:val="00F004A8"/>
    <w:rsid w:val="00F005A0"/>
    <w:rsid w:val="00F01592"/>
    <w:rsid w:val="00F01E3C"/>
    <w:rsid w:val="00F02455"/>
    <w:rsid w:val="00F024E2"/>
    <w:rsid w:val="00F02C14"/>
    <w:rsid w:val="00F02E8A"/>
    <w:rsid w:val="00F03558"/>
    <w:rsid w:val="00F03985"/>
    <w:rsid w:val="00F04524"/>
    <w:rsid w:val="00F062D4"/>
    <w:rsid w:val="00F073BB"/>
    <w:rsid w:val="00F07E75"/>
    <w:rsid w:val="00F102B6"/>
    <w:rsid w:val="00F10703"/>
    <w:rsid w:val="00F10DF7"/>
    <w:rsid w:val="00F11919"/>
    <w:rsid w:val="00F11B65"/>
    <w:rsid w:val="00F12190"/>
    <w:rsid w:val="00F1237F"/>
    <w:rsid w:val="00F1245E"/>
    <w:rsid w:val="00F12CCF"/>
    <w:rsid w:val="00F143A1"/>
    <w:rsid w:val="00F146E9"/>
    <w:rsid w:val="00F14D52"/>
    <w:rsid w:val="00F15404"/>
    <w:rsid w:val="00F16440"/>
    <w:rsid w:val="00F16A4E"/>
    <w:rsid w:val="00F174A7"/>
    <w:rsid w:val="00F17CDC"/>
    <w:rsid w:val="00F208B6"/>
    <w:rsid w:val="00F20D05"/>
    <w:rsid w:val="00F2122A"/>
    <w:rsid w:val="00F2217E"/>
    <w:rsid w:val="00F223C7"/>
    <w:rsid w:val="00F231FB"/>
    <w:rsid w:val="00F23E95"/>
    <w:rsid w:val="00F245D9"/>
    <w:rsid w:val="00F24D95"/>
    <w:rsid w:val="00F24E4A"/>
    <w:rsid w:val="00F2725E"/>
    <w:rsid w:val="00F272D9"/>
    <w:rsid w:val="00F277D6"/>
    <w:rsid w:val="00F27A9B"/>
    <w:rsid w:val="00F27DA5"/>
    <w:rsid w:val="00F27F3F"/>
    <w:rsid w:val="00F27F51"/>
    <w:rsid w:val="00F30017"/>
    <w:rsid w:val="00F30549"/>
    <w:rsid w:val="00F3092A"/>
    <w:rsid w:val="00F30F71"/>
    <w:rsid w:val="00F32968"/>
    <w:rsid w:val="00F338F8"/>
    <w:rsid w:val="00F33C72"/>
    <w:rsid w:val="00F33FAB"/>
    <w:rsid w:val="00F340EA"/>
    <w:rsid w:val="00F34890"/>
    <w:rsid w:val="00F34A56"/>
    <w:rsid w:val="00F35DD4"/>
    <w:rsid w:val="00F35E1D"/>
    <w:rsid w:val="00F36E63"/>
    <w:rsid w:val="00F37309"/>
    <w:rsid w:val="00F37E56"/>
    <w:rsid w:val="00F4226B"/>
    <w:rsid w:val="00F42B0F"/>
    <w:rsid w:val="00F42E6B"/>
    <w:rsid w:val="00F43C10"/>
    <w:rsid w:val="00F4423B"/>
    <w:rsid w:val="00F448C3"/>
    <w:rsid w:val="00F44A8D"/>
    <w:rsid w:val="00F44DC8"/>
    <w:rsid w:val="00F44FCC"/>
    <w:rsid w:val="00F45322"/>
    <w:rsid w:val="00F453BD"/>
    <w:rsid w:val="00F45581"/>
    <w:rsid w:val="00F45E06"/>
    <w:rsid w:val="00F46184"/>
    <w:rsid w:val="00F462CB"/>
    <w:rsid w:val="00F466E8"/>
    <w:rsid w:val="00F466FC"/>
    <w:rsid w:val="00F46747"/>
    <w:rsid w:val="00F46FD5"/>
    <w:rsid w:val="00F477FF"/>
    <w:rsid w:val="00F47BB6"/>
    <w:rsid w:val="00F50CD6"/>
    <w:rsid w:val="00F51035"/>
    <w:rsid w:val="00F513F9"/>
    <w:rsid w:val="00F518CE"/>
    <w:rsid w:val="00F51AD2"/>
    <w:rsid w:val="00F51B16"/>
    <w:rsid w:val="00F51F54"/>
    <w:rsid w:val="00F5207C"/>
    <w:rsid w:val="00F54296"/>
    <w:rsid w:val="00F545D9"/>
    <w:rsid w:val="00F54F0D"/>
    <w:rsid w:val="00F54F46"/>
    <w:rsid w:val="00F55560"/>
    <w:rsid w:val="00F56A9C"/>
    <w:rsid w:val="00F56AD1"/>
    <w:rsid w:val="00F56EC2"/>
    <w:rsid w:val="00F57869"/>
    <w:rsid w:val="00F60AF6"/>
    <w:rsid w:val="00F60F7F"/>
    <w:rsid w:val="00F61531"/>
    <w:rsid w:val="00F616C4"/>
    <w:rsid w:val="00F61EA5"/>
    <w:rsid w:val="00F6215C"/>
    <w:rsid w:val="00F62275"/>
    <w:rsid w:val="00F62DB2"/>
    <w:rsid w:val="00F63032"/>
    <w:rsid w:val="00F63394"/>
    <w:rsid w:val="00F6351F"/>
    <w:rsid w:val="00F64528"/>
    <w:rsid w:val="00F6457D"/>
    <w:rsid w:val="00F64ADA"/>
    <w:rsid w:val="00F65462"/>
    <w:rsid w:val="00F658FC"/>
    <w:rsid w:val="00F662C0"/>
    <w:rsid w:val="00F671F4"/>
    <w:rsid w:val="00F676F4"/>
    <w:rsid w:val="00F70D20"/>
    <w:rsid w:val="00F71547"/>
    <w:rsid w:val="00F71B54"/>
    <w:rsid w:val="00F71B60"/>
    <w:rsid w:val="00F730E2"/>
    <w:rsid w:val="00F7313D"/>
    <w:rsid w:val="00F73469"/>
    <w:rsid w:val="00F734E4"/>
    <w:rsid w:val="00F7359B"/>
    <w:rsid w:val="00F7365B"/>
    <w:rsid w:val="00F73EAE"/>
    <w:rsid w:val="00F75006"/>
    <w:rsid w:val="00F751D0"/>
    <w:rsid w:val="00F76038"/>
    <w:rsid w:val="00F761E5"/>
    <w:rsid w:val="00F76428"/>
    <w:rsid w:val="00F8050C"/>
    <w:rsid w:val="00F8079D"/>
    <w:rsid w:val="00F80ACB"/>
    <w:rsid w:val="00F810CB"/>
    <w:rsid w:val="00F817F8"/>
    <w:rsid w:val="00F81C50"/>
    <w:rsid w:val="00F82398"/>
    <w:rsid w:val="00F82867"/>
    <w:rsid w:val="00F82D34"/>
    <w:rsid w:val="00F82F6D"/>
    <w:rsid w:val="00F83035"/>
    <w:rsid w:val="00F831A5"/>
    <w:rsid w:val="00F840B1"/>
    <w:rsid w:val="00F8505E"/>
    <w:rsid w:val="00F855E8"/>
    <w:rsid w:val="00F85A4B"/>
    <w:rsid w:val="00F8706B"/>
    <w:rsid w:val="00F91358"/>
    <w:rsid w:val="00F918D5"/>
    <w:rsid w:val="00F91D0A"/>
    <w:rsid w:val="00F9240F"/>
    <w:rsid w:val="00F92F30"/>
    <w:rsid w:val="00F936D9"/>
    <w:rsid w:val="00F93A75"/>
    <w:rsid w:val="00F93BAF"/>
    <w:rsid w:val="00F93C22"/>
    <w:rsid w:val="00F941FC"/>
    <w:rsid w:val="00F944B0"/>
    <w:rsid w:val="00F95720"/>
    <w:rsid w:val="00F96229"/>
    <w:rsid w:val="00F9693F"/>
    <w:rsid w:val="00F97567"/>
    <w:rsid w:val="00F97661"/>
    <w:rsid w:val="00F97AA0"/>
    <w:rsid w:val="00FA091E"/>
    <w:rsid w:val="00FA0EB5"/>
    <w:rsid w:val="00FA14B4"/>
    <w:rsid w:val="00FA1853"/>
    <w:rsid w:val="00FA20B3"/>
    <w:rsid w:val="00FA2401"/>
    <w:rsid w:val="00FA3063"/>
    <w:rsid w:val="00FA493E"/>
    <w:rsid w:val="00FA4F2E"/>
    <w:rsid w:val="00FA527B"/>
    <w:rsid w:val="00FA597F"/>
    <w:rsid w:val="00FA60E4"/>
    <w:rsid w:val="00FA6716"/>
    <w:rsid w:val="00FA6783"/>
    <w:rsid w:val="00FA67F8"/>
    <w:rsid w:val="00FA73A4"/>
    <w:rsid w:val="00FA7621"/>
    <w:rsid w:val="00FA7FDE"/>
    <w:rsid w:val="00FB01EB"/>
    <w:rsid w:val="00FB05EC"/>
    <w:rsid w:val="00FB2740"/>
    <w:rsid w:val="00FB2EE7"/>
    <w:rsid w:val="00FB3430"/>
    <w:rsid w:val="00FB37D7"/>
    <w:rsid w:val="00FB3E39"/>
    <w:rsid w:val="00FB5E18"/>
    <w:rsid w:val="00FB670C"/>
    <w:rsid w:val="00FB677A"/>
    <w:rsid w:val="00FB6DD9"/>
    <w:rsid w:val="00FB7A35"/>
    <w:rsid w:val="00FC05E9"/>
    <w:rsid w:val="00FC0ED3"/>
    <w:rsid w:val="00FC1197"/>
    <w:rsid w:val="00FC1867"/>
    <w:rsid w:val="00FC1B28"/>
    <w:rsid w:val="00FC23A8"/>
    <w:rsid w:val="00FC32A2"/>
    <w:rsid w:val="00FC34A2"/>
    <w:rsid w:val="00FC356C"/>
    <w:rsid w:val="00FC37BE"/>
    <w:rsid w:val="00FC37EC"/>
    <w:rsid w:val="00FC39B1"/>
    <w:rsid w:val="00FC4471"/>
    <w:rsid w:val="00FC4CB1"/>
    <w:rsid w:val="00FC4D66"/>
    <w:rsid w:val="00FC4EE5"/>
    <w:rsid w:val="00FC51CC"/>
    <w:rsid w:val="00FC53AE"/>
    <w:rsid w:val="00FC5454"/>
    <w:rsid w:val="00FC641F"/>
    <w:rsid w:val="00FC6896"/>
    <w:rsid w:val="00FC6DEC"/>
    <w:rsid w:val="00FD0199"/>
    <w:rsid w:val="00FD06BA"/>
    <w:rsid w:val="00FD0A6B"/>
    <w:rsid w:val="00FD0E02"/>
    <w:rsid w:val="00FD0F01"/>
    <w:rsid w:val="00FD13B6"/>
    <w:rsid w:val="00FD1C29"/>
    <w:rsid w:val="00FD1E3E"/>
    <w:rsid w:val="00FD219F"/>
    <w:rsid w:val="00FD24D1"/>
    <w:rsid w:val="00FD2874"/>
    <w:rsid w:val="00FD2903"/>
    <w:rsid w:val="00FD2A2A"/>
    <w:rsid w:val="00FD345F"/>
    <w:rsid w:val="00FD34D3"/>
    <w:rsid w:val="00FD3893"/>
    <w:rsid w:val="00FD3A77"/>
    <w:rsid w:val="00FD3AE4"/>
    <w:rsid w:val="00FD3BD1"/>
    <w:rsid w:val="00FD3BFB"/>
    <w:rsid w:val="00FD3F73"/>
    <w:rsid w:val="00FD40F1"/>
    <w:rsid w:val="00FD52B3"/>
    <w:rsid w:val="00FD5506"/>
    <w:rsid w:val="00FD68EA"/>
    <w:rsid w:val="00FD7194"/>
    <w:rsid w:val="00FD7F2D"/>
    <w:rsid w:val="00FE0726"/>
    <w:rsid w:val="00FE091B"/>
    <w:rsid w:val="00FE0E2A"/>
    <w:rsid w:val="00FE1774"/>
    <w:rsid w:val="00FE1B2B"/>
    <w:rsid w:val="00FE30BA"/>
    <w:rsid w:val="00FE3625"/>
    <w:rsid w:val="00FE4063"/>
    <w:rsid w:val="00FE4390"/>
    <w:rsid w:val="00FE5112"/>
    <w:rsid w:val="00FE623D"/>
    <w:rsid w:val="00FE6908"/>
    <w:rsid w:val="00FE759D"/>
    <w:rsid w:val="00FE7FC4"/>
    <w:rsid w:val="00FF15F8"/>
    <w:rsid w:val="00FF1867"/>
    <w:rsid w:val="00FF1FA8"/>
    <w:rsid w:val="00FF2158"/>
    <w:rsid w:val="00FF27D5"/>
    <w:rsid w:val="00FF2D3B"/>
    <w:rsid w:val="00FF2DC0"/>
    <w:rsid w:val="00FF31A1"/>
    <w:rsid w:val="00FF4C41"/>
    <w:rsid w:val="00FF558A"/>
    <w:rsid w:val="00FF6670"/>
    <w:rsid w:val="00FF67C3"/>
    <w:rsid w:val="00FF67CF"/>
    <w:rsid w:val="00FF70D2"/>
    <w:rsid w:val="00FF7350"/>
    <w:rsid w:val="00FF7465"/>
    <w:rsid w:val="019649A6"/>
    <w:rsid w:val="019B1779"/>
    <w:rsid w:val="01F35E4F"/>
    <w:rsid w:val="02001A0A"/>
    <w:rsid w:val="0265733A"/>
    <w:rsid w:val="02CA483A"/>
    <w:rsid w:val="03513B3D"/>
    <w:rsid w:val="03797F07"/>
    <w:rsid w:val="03AD4585"/>
    <w:rsid w:val="03E00461"/>
    <w:rsid w:val="05181B5F"/>
    <w:rsid w:val="05332451"/>
    <w:rsid w:val="05F37ECC"/>
    <w:rsid w:val="06022947"/>
    <w:rsid w:val="06204FD4"/>
    <w:rsid w:val="06CC04E7"/>
    <w:rsid w:val="073D5077"/>
    <w:rsid w:val="076A4D9D"/>
    <w:rsid w:val="07C71CB5"/>
    <w:rsid w:val="07E06D3F"/>
    <w:rsid w:val="082B4E1E"/>
    <w:rsid w:val="085E4C76"/>
    <w:rsid w:val="08666322"/>
    <w:rsid w:val="086A2A19"/>
    <w:rsid w:val="087D135E"/>
    <w:rsid w:val="08B07394"/>
    <w:rsid w:val="08BD017C"/>
    <w:rsid w:val="08E02BB1"/>
    <w:rsid w:val="09215195"/>
    <w:rsid w:val="0A786F49"/>
    <w:rsid w:val="0C234E01"/>
    <w:rsid w:val="0C3C7773"/>
    <w:rsid w:val="0CDF15A0"/>
    <w:rsid w:val="0D3C69D2"/>
    <w:rsid w:val="0D646612"/>
    <w:rsid w:val="0DA23423"/>
    <w:rsid w:val="0DD92A52"/>
    <w:rsid w:val="0ED71AD6"/>
    <w:rsid w:val="0F8C12DD"/>
    <w:rsid w:val="0FAC437D"/>
    <w:rsid w:val="10483FB4"/>
    <w:rsid w:val="10495372"/>
    <w:rsid w:val="10FF036E"/>
    <w:rsid w:val="1173290F"/>
    <w:rsid w:val="13822E3F"/>
    <w:rsid w:val="13CA0A12"/>
    <w:rsid w:val="146F2B64"/>
    <w:rsid w:val="147F75E5"/>
    <w:rsid w:val="148E7F57"/>
    <w:rsid w:val="14AF3DCC"/>
    <w:rsid w:val="14E31B23"/>
    <w:rsid w:val="151D41B0"/>
    <w:rsid w:val="156470E7"/>
    <w:rsid w:val="15B143D8"/>
    <w:rsid w:val="15DA0704"/>
    <w:rsid w:val="164A1963"/>
    <w:rsid w:val="165F0A61"/>
    <w:rsid w:val="16A0068F"/>
    <w:rsid w:val="16DB79EB"/>
    <w:rsid w:val="17001C6B"/>
    <w:rsid w:val="17122B6E"/>
    <w:rsid w:val="17E61D07"/>
    <w:rsid w:val="182A4188"/>
    <w:rsid w:val="196B7CF9"/>
    <w:rsid w:val="19961A74"/>
    <w:rsid w:val="1B254407"/>
    <w:rsid w:val="1BC06413"/>
    <w:rsid w:val="1C5E7A47"/>
    <w:rsid w:val="1CAB32CD"/>
    <w:rsid w:val="1CBD3D4D"/>
    <w:rsid w:val="1D2E49C9"/>
    <w:rsid w:val="1DE61FB4"/>
    <w:rsid w:val="1EAD547F"/>
    <w:rsid w:val="1ED72781"/>
    <w:rsid w:val="1EFB09D2"/>
    <w:rsid w:val="1F227689"/>
    <w:rsid w:val="1FF95442"/>
    <w:rsid w:val="20167D84"/>
    <w:rsid w:val="20854428"/>
    <w:rsid w:val="20E86C3C"/>
    <w:rsid w:val="21171014"/>
    <w:rsid w:val="21983AD5"/>
    <w:rsid w:val="21F41569"/>
    <w:rsid w:val="22132C83"/>
    <w:rsid w:val="23250B57"/>
    <w:rsid w:val="2425540A"/>
    <w:rsid w:val="25371D8A"/>
    <w:rsid w:val="26B042F3"/>
    <w:rsid w:val="26E347B6"/>
    <w:rsid w:val="270927D7"/>
    <w:rsid w:val="27B73BD8"/>
    <w:rsid w:val="27E16F8F"/>
    <w:rsid w:val="283C633F"/>
    <w:rsid w:val="28A912D7"/>
    <w:rsid w:val="299E3E70"/>
    <w:rsid w:val="29E274F6"/>
    <w:rsid w:val="2A927C4A"/>
    <w:rsid w:val="2ACE2C5C"/>
    <w:rsid w:val="2B2F56F5"/>
    <w:rsid w:val="2B6C5CDC"/>
    <w:rsid w:val="2BF11EA2"/>
    <w:rsid w:val="2C1C6B96"/>
    <w:rsid w:val="2C3D52D7"/>
    <w:rsid w:val="2C3F74EF"/>
    <w:rsid w:val="2C581F6B"/>
    <w:rsid w:val="2C6B545B"/>
    <w:rsid w:val="2D504593"/>
    <w:rsid w:val="2D6D2557"/>
    <w:rsid w:val="2D7C53E1"/>
    <w:rsid w:val="2DF94A11"/>
    <w:rsid w:val="2E2E56E1"/>
    <w:rsid w:val="2EF46624"/>
    <w:rsid w:val="2F140620"/>
    <w:rsid w:val="2F5918F0"/>
    <w:rsid w:val="308D25C3"/>
    <w:rsid w:val="32523B47"/>
    <w:rsid w:val="33431509"/>
    <w:rsid w:val="33A018D7"/>
    <w:rsid w:val="33FC56DD"/>
    <w:rsid w:val="35062596"/>
    <w:rsid w:val="359C4F92"/>
    <w:rsid w:val="363F44C3"/>
    <w:rsid w:val="37092382"/>
    <w:rsid w:val="37683699"/>
    <w:rsid w:val="37EE4C69"/>
    <w:rsid w:val="38024C63"/>
    <w:rsid w:val="383F105C"/>
    <w:rsid w:val="38814424"/>
    <w:rsid w:val="391C0400"/>
    <w:rsid w:val="396D48A4"/>
    <w:rsid w:val="397765A5"/>
    <w:rsid w:val="3A9F2A57"/>
    <w:rsid w:val="3B963B2E"/>
    <w:rsid w:val="3BB9201C"/>
    <w:rsid w:val="3BF754A7"/>
    <w:rsid w:val="3C35280A"/>
    <w:rsid w:val="3CC060A2"/>
    <w:rsid w:val="3D03400D"/>
    <w:rsid w:val="3D067498"/>
    <w:rsid w:val="3D135F4F"/>
    <w:rsid w:val="3E100AD9"/>
    <w:rsid w:val="3E537A00"/>
    <w:rsid w:val="3EFD7031"/>
    <w:rsid w:val="3F307378"/>
    <w:rsid w:val="3F457E57"/>
    <w:rsid w:val="40AB25F1"/>
    <w:rsid w:val="4212218F"/>
    <w:rsid w:val="42A57908"/>
    <w:rsid w:val="435E63EC"/>
    <w:rsid w:val="436314FD"/>
    <w:rsid w:val="437538FD"/>
    <w:rsid w:val="437665D2"/>
    <w:rsid w:val="43ED2A37"/>
    <w:rsid w:val="44AE047B"/>
    <w:rsid w:val="456E606F"/>
    <w:rsid w:val="4606083B"/>
    <w:rsid w:val="46481A15"/>
    <w:rsid w:val="46CC0613"/>
    <w:rsid w:val="47425152"/>
    <w:rsid w:val="47C86DC5"/>
    <w:rsid w:val="47EF3487"/>
    <w:rsid w:val="4843423E"/>
    <w:rsid w:val="48F6527A"/>
    <w:rsid w:val="48F800B1"/>
    <w:rsid w:val="49786996"/>
    <w:rsid w:val="49A9473B"/>
    <w:rsid w:val="4A302F3B"/>
    <w:rsid w:val="4ADB08E1"/>
    <w:rsid w:val="4AF33D85"/>
    <w:rsid w:val="4B5F07A6"/>
    <w:rsid w:val="4BBE25CE"/>
    <w:rsid w:val="4BDD3BEB"/>
    <w:rsid w:val="4C1A5A63"/>
    <w:rsid w:val="4C6C20EF"/>
    <w:rsid w:val="4CF55655"/>
    <w:rsid w:val="4DA17DCA"/>
    <w:rsid w:val="4EB16B7D"/>
    <w:rsid w:val="4F5E609F"/>
    <w:rsid w:val="4F616894"/>
    <w:rsid w:val="4F67435F"/>
    <w:rsid w:val="503F33A3"/>
    <w:rsid w:val="5046518A"/>
    <w:rsid w:val="507D11E2"/>
    <w:rsid w:val="50CB0BE6"/>
    <w:rsid w:val="50D95747"/>
    <w:rsid w:val="51712564"/>
    <w:rsid w:val="51EF6ECE"/>
    <w:rsid w:val="52881A27"/>
    <w:rsid w:val="53796342"/>
    <w:rsid w:val="53D6749F"/>
    <w:rsid w:val="53E205BF"/>
    <w:rsid w:val="5443040F"/>
    <w:rsid w:val="54784BD6"/>
    <w:rsid w:val="55515465"/>
    <w:rsid w:val="559A4717"/>
    <w:rsid w:val="55B6381C"/>
    <w:rsid w:val="56AD3CC6"/>
    <w:rsid w:val="57231032"/>
    <w:rsid w:val="58A70B00"/>
    <w:rsid w:val="59607757"/>
    <w:rsid w:val="59EF6D1D"/>
    <w:rsid w:val="59F437BD"/>
    <w:rsid w:val="5A5B6FF0"/>
    <w:rsid w:val="5B9A218B"/>
    <w:rsid w:val="5CC76F92"/>
    <w:rsid w:val="5D8C1DA9"/>
    <w:rsid w:val="5DE80E7E"/>
    <w:rsid w:val="5E3D62FE"/>
    <w:rsid w:val="5E656CAA"/>
    <w:rsid w:val="5E786F68"/>
    <w:rsid w:val="5EBB3278"/>
    <w:rsid w:val="5F2F7E86"/>
    <w:rsid w:val="5F7F7575"/>
    <w:rsid w:val="5FC86454"/>
    <w:rsid w:val="60392119"/>
    <w:rsid w:val="60B52B5B"/>
    <w:rsid w:val="62456ADE"/>
    <w:rsid w:val="62A226CE"/>
    <w:rsid w:val="62CA564D"/>
    <w:rsid w:val="62EE53EB"/>
    <w:rsid w:val="631E0DE0"/>
    <w:rsid w:val="6640272A"/>
    <w:rsid w:val="67FE6A86"/>
    <w:rsid w:val="684943AD"/>
    <w:rsid w:val="68504A97"/>
    <w:rsid w:val="687F20F0"/>
    <w:rsid w:val="699A0BFD"/>
    <w:rsid w:val="6A1F0561"/>
    <w:rsid w:val="6A8A64BB"/>
    <w:rsid w:val="6AAC7D70"/>
    <w:rsid w:val="6BAF6231"/>
    <w:rsid w:val="6C476407"/>
    <w:rsid w:val="6C881FAE"/>
    <w:rsid w:val="6D3F07E5"/>
    <w:rsid w:val="6D486BE8"/>
    <w:rsid w:val="6D95263A"/>
    <w:rsid w:val="6E370C05"/>
    <w:rsid w:val="6EC946A0"/>
    <w:rsid w:val="6EF82427"/>
    <w:rsid w:val="6F153854"/>
    <w:rsid w:val="6F6635E0"/>
    <w:rsid w:val="6FA058D8"/>
    <w:rsid w:val="6FAE03F6"/>
    <w:rsid w:val="6FC20423"/>
    <w:rsid w:val="6FF15A51"/>
    <w:rsid w:val="70985D82"/>
    <w:rsid w:val="70B46FCF"/>
    <w:rsid w:val="71D60C6B"/>
    <w:rsid w:val="720E4007"/>
    <w:rsid w:val="726A1900"/>
    <w:rsid w:val="731C0390"/>
    <w:rsid w:val="73220A5F"/>
    <w:rsid w:val="73285AAF"/>
    <w:rsid w:val="7381169F"/>
    <w:rsid w:val="73CC4B0C"/>
    <w:rsid w:val="73E36138"/>
    <w:rsid w:val="73FB3BE1"/>
    <w:rsid w:val="75FB063E"/>
    <w:rsid w:val="766D5115"/>
    <w:rsid w:val="76942C3C"/>
    <w:rsid w:val="772D77FF"/>
    <w:rsid w:val="77487241"/>
    <w:rsid w:val="77803CD0"/>
    <w:rsid w:val="77B102EB"/>
    <w:rsid w:val="77C83C15"/>
    <w:rsid w:val="781A6ACF"/>
    <w:rsid w:val="78821076"/>
    <w:rsid w:val="79D5066B"/>
    <w:rsid w:val="79E605C4"/>
    <w:rsid w:val="7A052CD5"/>
    <w:rsid w:val="7A544342"/>
    <w:rsid w:val="7AAB081B"/>
    <w:rsid w:val="7AD33F99"/>
    <w:rsid w:val="7B2E1B40"/>
    <w:rsid w:val="7BAD7BCA"/>
    <w:rsid w:val="7D513407"/>
    <w:rsid w:val="7E223C57"/>
    <w:rsid w:val="7E2C3D1F"/>
    <w:rsid w:val="7E937B79"/>
    <w:rsid w:val="7ED17E53"/>
    <w:rsid w:val="7F92473C"/>
    <w:rsid w:val="7FA51DB7"/>
    <w:rsid w:val="7FA56738"/>
    <w:rsid w:val="7FBD53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78"/>
    <w:qFormat/>
    <w:uiPriority w:val="0"/>
    <w:pPr>
      <w:keepNext/>
      <w:keepLines/>
      <w:spacing w:before="340" w:after="330" w:line="578" w:lineRule="auto"/>
      <w:outlineLvl w:val="0"/>
    </w:pPr>
    <w:rPr>
      <w:b/>
      <w:bCs/>
      <w:kern w:val="44"/>
      <w:sz w:val="44"/>
      <w:szCs w:val="44"/>
      <w:lang w:val="zh-CN"/>
    </w:rPr>
  </w:style>
  <w:style w:type="paragraph" w:styleId="5">
    <w:name w:val="heading 2"/>
    <w:basedOn w:val="1"/>
    <w:next w:val="1"/>
    <w:link w:val="79"/>
    <w:qFormat/>
    <w:uiPriority w:val="0"/>
    <w:pPr>
      <w:keepNext/>
      <w:keepLines/>
      <w:tabs>
        <w:tab w:val="left" w:pos="1440"/>
      </w:tabs>
      <w:adjustRightInd w:val="0"/>
      <w:spacing w:before="260" w:after="260" w:line="416" w:lineRule="atLeast"/>
      <w:ind w:left="1440" w:hanging="360"/>
      <w:textAlignment w:val="baseline"/>
      <w:outlineLvl w:val="1"/>
    </w:pPr>
    <w:rPr>
      <w:rFonts w:ascii="Arial" w:hAnsi="Arial" w:eastAsia="黑体"/>
      <w:b/>
      <w:kern w:val="0"/>
      <w:sz w:val="32"/>
      <w:szCs w:val="20"/>
      <w:lang w:val="zh-CN"/>
    </w:rPr>
  </w:style>
  <w:style w:type="paragraph" w:styleId="6">
    <w:name w:val="heading 3"/>
    <w:basedOn w:val="1"/>
    <w:next w:val="1"/>
    <w:link w:val="80"/>
    <w:qFormat/>
    <w:uiPriority w:val="0"/>
    <w:pPr>
      <w:keepNext/>
      <w:keepLines/>
      <w:spacing w:before="260" w:after="260" w:line="416" w:lineRule="auto"/>
      <w:outlineLvl w:val="2"/>
    </w:pPr>
    <w:rPr>
      <w:b/>
      <w:bCs/>
      <w:kern w:val="0"/>
      <w:sz w:val="32"/>
      <w:szCs w:val="32"/>
      <w:lang w:val="zh-CN"/>
    </w:rPr>
  </w:style>
  <w:style w:type="paragraph" w:styleId="7">
    <w:name w:val="heading 4"/>
    <w:basedOn w:val="1"/>
    <w:next w:val="1"/>
    <w:link w:val="109"/>
    <w:qFormat/>
    <w:uiPriority w:val="0"/>
    <w:pPr>
      <w:spacing w:before="60" w:after="60" w:line="360" w:lineRule="auto"/>
      <w:outlineLvl w:val="3"/>
    </w:pPr>
    <w:rPr>
      <w:b/>
      <w:bCs/>
      <w:sz w:val="24"/>
      <w:lang w:val="zh-CN"/>
    </w:rPr>
  </w:style>
  <w:style w:type="paragraph" w:styleId="8">
    <w:name w:val="heading 5"/>
    <w:basedOn w:val="1"/>
    <w:next w:val="1"/>
    <w:link w:val="134"/>
    <w:qFormat/>
    <w:uiPriority w:val="0"/>
    <w:pPr>
      <w:keepNext/>
      <w:keepLines/>
      <w:spacing w:before="280" w:after="290" w:line="374" w:lineRule="auto"/>
      <w:outlineLvl w:val="4"/>
    </w:pPr>
    <w:rPr>
      <w:rFonts w:ascii="Times New Roman" w:hAnsi="Times New Roman"/>
      <w:b/>
      <w:bCs/>
      <w:sz w:val="28"/>
      <w:szCs w:val="28"/>
      <w:lang w:val="zh-CN"/>
    </w:rPr>
  </w:style>
  <w:style w:type="paragraph" w:styleId="9">
    <w:name w:val="heading 6"/>
    <w:basedOn w:val="1"/>
    <w:next w:val="1"/>
    <w:link w:val="170"/>
    <w:qFormat/>
    <w:uiPriority w:val="0"/>
    <w:pPr>
      <w:keepNext/>
      <w:keepLines/>
      <w:widowControl/>
      <w:tabs>
        <w:tab w:val="left" w:pos="1152"/>
      </w:tabs>
      <w:spacing w:before="240" w:after="64" w:line="317" w:lineRule="auto"/>
      <w:ind w:left="1152" w:hanging="1152"/>
      <w:jc w:val="left"/>
      <w:outlineLvl w:val="5"/>
    </w:pPr>
    <w:rPr>
      <w:rFonts w:ascii="Arial" w:hAnsi="Arial" w:eastAsia="黑体"/>
      <w:b/>
      <w:bCs/>
      <w:kern w:val="0"/>
      <w:sz w:val="24"/>
      <w:lang w:val="zh-CN"/>
    </w:rPr>
  </w:style>
  <w:style w:type="paragraph" w:styleId="10">
    <w:name w:val="heading 7"/>
    <w:basedOn w:val="1"/>
    <w:next w:val="1"/>
    <w:link w:val="171"/>
    <w:qFormat/>
    <w:uiPriority w:val="0"/>
    <w:pPr>
      <w:keepNext/>
      <w:keepLines/>
      <w:widowControl/>
      <w:tabs>
        <w:tab w:val="left" w:pos="1296"/>
      </w:tabs>
      <w:spacing w:before="240" w:after="64" w:line="317" w:lineRule="auto"/>
      <w:ind w:left="1296" w:hanging="1296"/>
      <w:jc w:val="left"/>
      <w:outlineLvl w:val="6"/>
    </w:pPr>
    <w:rPr>
      <w:rFonts w:ascii="Times New Roman" w:hAnsi="Times New Roman"/>
      <w:b/>
      <w:bCs/>
      <w:kern w:val="0"/>
      <w:sz w:val="24"/>
      <w:lang w:val="zh-CN"/>
    </w:rPr>
  </w:style>
  <w:style w:type="paragraph" w:styleId="11">
    <w:name w:val="heading 8"/>
    <w:basedOn w:val="1"/>
    <w:next w:val="1"/>
    <w:link w:val="172"/>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lang w:val="zh-CN"/>
    </w:rPr>
  </w:style>
  <w:style w:type="paragraph" w:styleId="12">
    <w:name w:val="heading 9"/>
    <w:basedOn w:val="1"/>
    <w:next w:val="1"/>
    <w:link w:val="173"/>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lang w:val="zh-CN"/>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1"/>
    <w:unhideWhenUsed/>
    <w:qFormat/>
    <w:uiPriority w:val="0"/>
    <w:pPr>
      <w:spacing w:after="120"/>
    </w:pPr>
    <w:rPr>
      <w:kern w:val="0"/>
      <w:sz w:val="20"/>
      <w:lang w:val="zh-CN"/>
    </w:rPr>
  </w:style>
  <w:style w:type="paragraph" w:styleId="3">
    <w:name w:val="Body Text Indent"/>
    <w:basedOn w:val="1"/>
    <w:link w:val="112"/>
    <w:qFormat/>
    <w:uiPriority w:val="0"/>
    <w:pPr>
      <w:spacing w:after="120"/>
      <w:ind w:left="420" w:leftChars="200"/>
    </w:pPr>
    <w:rPr>
      <w:rFonts w:ascii="Times New Roman" w:hAnsi="Times New Roman"/>
      <w:kern w:val="0"/>
      <w:sz w:val="20"/>
      <w:lang w:val="zh-CN"/>
    </w:rPr>
  </w:style>
  <w:style w:type="paragraph" w:styleId="13">
    <w:name w:val="toc 7"/>
    <w:basedOn w:val="1"/>
    <w:next w:val="1"/>
    <w:qFormat/>
    <w:uiPriority w:val="39"/>
    <w:pPr>
      <w:ind w:left="2520" w:leftChars="1200"/>
    </w:pPr>
    <w:rPr>
      <w:rFonts w:ascii="Times New Roman" w:hAnsi="Times New Roman"/>
    </w:rPr>
  </w:style>
  <w:style w:type="paragraph" w:styleId="14">
    <w:name w:val="List Bullet 4"/>
    <w:basedOn w:val="1"/>
    <w:qFormat/>
    <w:uiPriority w:val="0"/>
    <w:pPr>
      <w:tabs>
        <w:tab w:val="left" w:pos="1620"/>
      </w:tabs>
      <w:ind w:left="1620" w:hanging="360"/>
    </w:pPr>
    <w:rPr>
      <w:rFonts w:ascii="Times New Roman" w:hAnsi="Times New Roman"/>
    </w:rPr>
  </w:style>
  <w:style w:type="paragraph" w:styleId="15">
    <w:name w:val="index 8"/>
    <w:basedOn w:val="1"/>
    <w:next w:val="1"/>
    <w:qFormat/>
    <w:uiPriority w:val="0"/>
    <w:pPr>
      <w:ind w:left="1400" w:leftChars="1400"/>
    </w:pPr>
    <w:rPr>
      <w:rFonts w:ascii="Times New Roman" w:hAnsi="Times New Roman"/>
    </w:rPr>
  </w:style>
  <w:style w:type="paragraph" w:styleId="16">
    <w:name w:val="Normal Indent"/>
    <w:basedOn w:val="1"/>
    <w:link w:val="190"/>
    <w:qFormat/>
    <w:uiPriority w:val="0"/>
    <w:pPr>
      <w:ind w:firstLine="420" w:firstLineChars="200"/>
    </w:pPr>
    <w:rPr>
      <w:rFonts w:ascii="Times New Roman" w:hAnsi="Times New Roman"/>
      <w:lang w:val="zh-CN"/>
    </w:rPr>
  </w:style>
  <w:style w:type="paragraph" w:styleId="17">
    <w:name w:val="caption"/>
    <w:basedOn w:val="1"/>
    <w:next w:val="1"/>
    <w:link w:val="409"/>
    <w:qFormat/>
    <w:uiPriority w:val="0"/>
    <w:pPr>
      <w:spacing w:before="152" w:after="160" w:line="360" w:lineRule="auto"/>
    </w:pPr>
    <w:rPr>
      <w:rFonts w:ascii="Arial" w:hAnsi="Arial" w:eastAsia="黑体"/>
      <w:sz w:val="20"/>
      <w:szCs w:val="20"/>
      <w:lang w:val="zh-CN"/>
    </w:rPr>
  </w:style>
  <w:style w:type="paragraph" w:styleId="18">
    <w:name w:val="index 5"/>
    <w:basedOn w:val="1"/>
    <w:next w:val="1"/>
    <w:qFormat/>
    <w:uiPriority w:val="0"/>
    <w:pPr>
      <w:ind w:left="1050" w:hanging="210"/>
      <w:jc w:val="left"/>
    </w:pPr>
    <w:rPr>
      <w:sz w:val="20"/>
      <w:szCs w:val="20"/>
    </w:rPr>
  </w:style>
  <w:style w:type="paragraph" w:styleId="19">
    <w:name w:val="Document Map"/>
    <w:basedOn w:val="1"/>
    <w:link w:val="106"/>
    <w:unhideWhenUsed/>
    <w:qFormat/>
    <w:uiPriority w:val="0"/>
    <w:rPr>
      <w:rFonts w:ascii="宋体"/>
      <w:kern w:val="0"/>
      <w:sz w:val="18"/>
      <w:szCs w:val="18"/>
      <w:lang w:val="zh-CN"/>
    </w:rPr>
  </w:style>
  <w:style w:type="paragraph" w:styleId="20">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21">
    <w:name w:val="annotation text"/>
    <w:basedOn w:val="1"/>
    <w:link w:val="107"/>
    <w:unhideWhenUsed/>
    <w:qFormat/>
    <w:uiPriority w:val="0"/>
    <w:pPr>
      <w:jc w:val="left"/>
    </w:pPr>
    <w:rPr>
      <w:kern w:val="0"/>
      <w:sz w:val="20"/>
      <w:lang w:val="zh-CN"/>
    </w:rPr>
  </w:style>
  <w:style w:type="paragraph" w:styleId="22">
    <w:name w:val="index 6"/>
    <w:basedOn w:val="1"/>
    <w:next w:val="1"/>
    <w:qFormat/>
    <w:uiPriority w:val="0"/>
    <w:pPr>
      <w:ind w:left="1260" w:hanging="210"/>
      <w:jc w:val="left"/>
    </w:pPr>
    <w:rPr>
      <w:sz w:val="20"/>
      <w:szCs w:val="20"/>
    </w:rPr>
  </w:style>
  <w:style w:type="paragraph" w:styleId="23">
    <w:name w:val="Body Text 3"/>
    <w:basedOn w:val="1"/>
    <w:link w:val="135"/>
    <w:qFormat/>
    <w:uiPriority w:val="0"/>
    <w:pPr>
      <w:spacing w:after="120"/>
    </w:pPr>
    <w:rPr>
      <w:rFonts w:ascii="Times New Roman" w:hAnsi="Times New Roman"/>
      <w:sz w:val="16"/>
      <w:szCs w:val="16"/>
      <w:lang w:val="zh-CN"/>
    </w:rPr>
  </w:style>
  <w:style w:type="paragraph" w:styleId="24">
    <w:name w:val="HTML Address"/>
    <w:basedOn w:val="1"/>
    <w:link w:val="429"/>
    <w:qFormat/>
    <w:uiPriority w:val="0"/>
    <w:rPr>
      <w:rFonts w:ascii="Times New Roman" w:hAnsi="Times New Roman"/>
      <w:i/>
      <w:iCs/>
      <w:lang w:val="zh-CN"/>
    </w:rPr>
  </w:style>
  <w:style w:type="paragraph" w:styleId="25">
    <w:name w:val="index 4"/>
    <w:basedOn w:val="1"/>
    <w:next w:val="1"/>
    <w:qFormat/>
    <w:uiPriority w:val="0"/>
    <w:pPr>
      <w:ind w:left="840" w:hanging="210"/>
      <w:jc w:val="left"/>
    </w:pPr>
    <w:rPr>
      <w:sz w:val="20"/>
      <w:szCs w:val="20"/>
    </w:rPr>
  </w:style>
  <w:style w:type="paragraph" w:styleId="26">
    <w:name w:val="toc 5"/>
    <w:basedOn w:val="1"/>
    <w:next w:val="1"/>
    <w:unhideWhenUsed/>
    <w:qFormat/>
    <w:uiPriority w:val="39"/>
    <w:pPr>
      <w:ind w:left="1680" w:leftChars="800"/>
    </w:pPr>
    <w:rPr>
      <w:szCs w:val="22"/>
    </w:rPr>
  </w:style>
  <w:style w:type="paragraph" w:styleId="27">
    <w:name w:val="toc 3"/>
    <w:basedOn w:val="1"/>
    <w:next w:val="1"/>
    <w:unhideWhenUsed/>
    <w:qFormat/>
    <w:uiPriority w:val="39"/>
    <w:pPr>
      <w:widowControl/>
      <w:spacing w:after="100" w:line="276" w:lineRule="auto"/>
      <w:ind w:left="440"/>
      <w:jc w:val="left"/>
    </w:pPr>
    <w:rPr>
      <w:kern w:val="0"/>
      <w:sz w:val="22"/>
      <w:szCs w:val="22"/>
    </w:rPr>
  </w:style>
  <w:style w:type="paragraph" w:styleId="28">
    <w:name w:val="Plain Text"/>
    <w:basedOn w:val="1"/>
    <w:link w:val="96"/>
    <w:qFormat/>
    <w:uiPriority w:val="0"/>
    <w:rPr>
      <w:rFonts w:ascii="宋体" w:hAnsi="Courier New"/>
      <w:kern w:val="0"/>
      <w:sz w:val="20"/>
      <w:szCs w:val="20"/>
      <w:lang w:val="zh-CN"/>
    </w:rPr>
  </w:style>
  <w:style w:type="paragraph" w:styleId="29">
    <w:name w:val="toc 8"/>
    <w:basedOn w:val="1"/>
    <w:next w:val="1"/>
    <w:unhideWhenUsed/>
    <w:qFormat/>
    <w:uiPriority w:val="39"/>
    <w:pPr>
      <w:ind w:left="2940" w:leftChars="1400"/>
    </w:pPr>
    <w:rPr>
      <w:szCs w:val="22"/>
    </w:rPr>
  </w:style>
  <w:style w:type="paragraph" w:styleId="30">
    <w:name w:val="index 3"/>
    <w:basedOn w:val="1"/>
    <w:next w:val="1"/>
    <w:qFormat/>
    <w:uiPriority w:val="0"/>
    <w:pPr>
      <w:ind w:left="630" w:hanging="210"/>
      <w:jc w:val="left"/>
    </w:pPr>
    <w:rPr>
      <w:sz w:val="20"/>
      <w:szCs w:val="20"/>
    </w:rPr>
  </w:style>
  <w:style w:type="paragraph" w:styleId="31">
    <w:name w:val="Date"/>
    <w:basedOn w:val="1"/>
    <w:next w:val="1"/>
    <w:link w:val="103"/>
    <w:qFormat/>
    <w:uiPriority w:val="0"/>
    <w:pPr>
      <w:autoSpaceDE w:val="0"/>
      <w:autoSpaceDN w:val="0"/>
      <w:adjustRightInd w:val="0"/>
    </w:pPr>
    <w:rPr>
      <w:rFonts w:ascii="宋体" w:hAnsi="Times New Roman"/>
      <w:kern w:val="0"/>
      <w:sz w:val="28"/>
      <w:lang w:val="zh-CN"/>
    </w:rPr>
  </w:style>
  <w:style w:type="paragraph" w:styleId="32">
    <w:name w:val="Body Text Indent 2"/>
    <w:basedOn w:val="1"/>
    <w:link w:val="98"/>
    <w:unhideWhenUsed/>
    <w:qFormat/>
    <w:uiPriority w:val="0"/>
    <w:pPr>
      <w:spacing w:after="120" w:line="480" w:lineRule="auto"/>
      <w:ind w:left="420" w:leftChars="200"/>
    </w:pPr>
    <w:rPr>
      <w:kern w:val="0"/>
      <w:sz w:val="20"/>
      <w:lang w:val="zh-CN"/>
    </w:rPr>
  </w:style>
  <w:style w:type="paragraph" w:styleId="33">
    <w:name w:val="endnote text"/>
    <w:basedOn w:val="1"/>
    <w:link w:val="140"/>
    <w:qFormat/>
    <w:uiPriority w:val="0"/>
    <w:pPr>
      <w:adjustRightInd w:val="0"/>
      <w:spacing w:line="360" w:lineRule="atLeast"/>
      <w:jc w:val="left"/>
      <w:textAlignment w:val="baseline"/>
    </w:pPr>
    <w:rPr>
      <w:rFonts w:ascii="Times New Roman" w:hAnsi="Times New Roman"/>
      <w:kern w:val="0"/>
      <w:sz w:val="24"/>
      <w:szCs w:val="20"/>
      <w:lang w:val="zh-CN"/>
    </w:rPr>
  </w:style>
  <w:style w:type="paragraph" w:styleId="34">
    <w:name w:val="Balloon Text"/>
    <w:basedOn w:val="1"/>
    <w:link w:val="105"/>
    <w:unhideWhenUsed/>
    <w:qFormat/>
    <w:uiPriority w:val="0"/>
    <w:rPr>
      <w:kern w:val="0"/>
      <w:sz w:val="18"/>
      <w:szCs w:val="18"/>
      <w:lang w:val="zh-CN"/>
    </w:rPr>
  </w:style>
  <w:style w:type="paragraph" w:styleId="35">
    <w:name w:val="footer"/>
    <w:basedOn w:val="1"/>
    <w:link w:val="82"/>
    <w:unhideWhenUsed/>
    <w:qFormat/>
    <w:uiPriority w:val="0"/>
    <w:pPr>
      <w:tabs>
        <w:tab w:val="center" w:pos="4153"/>
        <w:tab w:val="right" w:pos="8306"/>
      </w:tabs>
      <w:snapToGrid w:val="0"/>
      <w:jc w:val="left"/>
    </w:pPr>
    <w:rPr>
      <w:rFonts w:ascii="Times New Roman" w:hAnsi="Times New Roman"/>
      <w:kern w:val="0"/>
      <w:sz w:val="18"/>
      <w:szCs w:val="18"/>
      <w:lang w:val="zh-CN"/>
    </w:rPr>
  </w:style>
  <w:style w:type="paragraph" w:styleId="36">
    <w:name w:val="header"/>
    <w:basedOn w:val="1"/>
    <w:link w:val="81"/>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lang w:val="zh-CN"/>
    </w:rPr>
  </w:style>
  <w:style w:type="paragraph" w:styleId="37">
    <w:name w:val="toc 1"/>
    <w:basedOn w:val="1"/>
    <w:next w:val="1"/>
    <w:qFormat/>
    <w:uiPriority w:val="39"/>
    <w:rPr>
      <w:rFonts w:ascii="Times New Roman" w:hAnsi="Times New Roman"/>
    </w:rPr>
  </w:style>
  <w:style w:type="paragraph" w:styleId="38">
    <w:name w:val="toc 4"/>
    <w:basedOn w:val="1"/>
    <w:next w:val="1"/>
    <w:unhideWhenUsed/>
    <w:qFormat/>
    <w:uiPriority w:val="39"/>
    <w:pPr>
      <w:ind w:left="1260" w:leftChars="600"/>
    </w:pPr>
    <w:rPr>
      <w:szCs w:val="22"/>
    </w:rPr>
  </w:style>
  <w:style w:type="paragraph" w:styleId="39">
    <w:name w:val="index heading"/>
    <w:basedOn w:val="1"/>
    <w:next w:val="40"/>
    <w:qFormat/>
    <w:uiPriority w:val="0"/>
    <w:rPr>
      <w:rFonts w:ascii="Times New Roman" w:hAnsi="Times New Roman"/>
      <w:szCs w:val="20"/>
    </w:rPr>
  </w:style>
  <w:style w:type="paragraph" w:styleId="40">
    <w:name w:val="index 1"/>
    <w:basedOn w:val="1"/>
    <w:next w:val="1"/>
    <w:qFormat/>
    <w:uiPriority w:val="0"/>
    <w:rPr>
      <w:rFonts w:ascii="Times New Roman" w:hAnsi="Times New Roman"/>
    </w:rPr>
  </w:style>
  <w:style w:type="paragraph" w:styleId="41">
    <w:name w:val="Subtitle"/>
    <w:basedOn w:val="1"/>
    <w:next w:val="1"/>
    <w:link w:val="448"/>
    <w:qFormat/>
    <w:uiPriority w:val="0"/>
    <w:pPr>
      <w:spacing w:before="240" w:after="60" w:line="312" w:lineRule="auto"/>
      <w:jc w:val="center"/>
      <w:outlineLvl w:val="1"/>
    </w:pPr>
    <w:rPr>
      <w:rFonts w:ascii="Cambria" w:hAnsi="Cambria"/>
      <w:b/>
      <w:bCs/>
      <w:kern w:val="28"/>
      <w:sz w:val="32"/>
      <w:szCs w:val="32"/>
      <w:lang w:val="zh-CN"/>
    </w:rPr>
  </w:style>
  <w:style w:type="paragraph" w:styleId="42">
    <w:name w:val="List"/>
    <w:basedOn w:val="1"/>
    <w:qFormat/>
    <w:uiPriority w:val="0"/>
    <w:pPr>
      <w:adjustRightInd w:val="0"/>
      <w:spacing w:line="300" w:lineRule="auto"/>
      <w:ind w:left="420" w:hanging="420" w:firstLineChars="200"/>
      <w:textAlignment w:val="baseline"/>
    </w:pPr>
    <w:rPr>
      <w:rFonts w:ascii="Times New Roman" w:hAnsi="Times New Roman"/>
      <w:kern w:val="0"/>
      <w:sz w:val="24"/>
      <w:szCs w:val="20"/>
    </w:rPr>
  </w:style>
  <w:style w:type="paragraph" w:styleId="43">
    <w:name w:val="footnote text"/>
    <w:basedOn w:val="1"/>
    <w:link w:val="139"/>
    <w:qFormat/>
    <w:uiPriority w:val="0"/>
    <w:pPr>
      <w:snapToGrid w:val="0"/>
      <w:jc w:val="left"/>
    </w:pPr>
    <w:rPr>
      <w:sz w:val="18"/>
      <w:szCs w:val="18"/>
      <w:lang w:val="zh-CN"/>
    </w:rPr>
  </w:style>
  <w:style w:type="paragraph" w:styleId="44">
    <w:name w:val="toc 6"/>
    <w:basedOn w:val="1"/>
    <w:next w:val="1"/>
    <w:unhideWhenUsed/>
    <w:qFormat/>
    <w:uiPriority w:val="39"/>
    <w:pPr>
      <w:ind w:left="2100" w:leftChars="1000"/>
    </w:pPr>
    <w:rPr>
      <w:szCs w:val="22"/>
    </w:rPr>
  </w:style>
  <w:style w:type="paragraph" w:styleId="45">
    <w:name w:val="Body Text Indent 3"/>
    <w:basedOn w:val="1"/>
    <w:link w:val="141"/>
    <w:qFormat/>
    <w:uiPriority w:val="0"/>
    <w:pPr>
      <w:spacing w:after="120"/>
      <w:ind w:left="420" w:leftChars="200"/>
    </w:pPr>
    <w:rPr>
      <w:sz w:val="16"/>
      <w:szCs w:val="16"/>
      <w:lang w:val="zh-CN"/>
    </w:rPr>
  </w:style>
  <w:style w:type="paragraph" w:styleId="46">
    <w:name w:val="index 7"/>
    <w:basedOn w:val="1"/>
    <w:next w:val="1"/>
    <w:qFormat/>
    <w:uiPriority w:val="0"/>
    <w:pPr>
      <w:ind w:left="1470" w:hanging="210"/>
      <w:jc w:val="left"/>
    </w:pPr>
    <w:rPr>
      <w:sz w:val="20"/>
      <w:szCs w:val="20"/>
    </w:rPr>
  </w:style>
  <w:style w:type="paragraph" w:styleId="47">
    <w:name w:val="index 9"/>
    <w:basedOn w:val="1"/>
    <w:next w:val="1"/>
    <w:qFormat/>
    <w:uiPriority w:val="0"/>
    <w:pPr>
      <w:ind w:left="1890" w:hanging="210"/>
      <w:jc w:val="left"/>
    </w:pPr>
    <w:rPr>
      <w:sz w:val="20"/>
      <w:szCs w:val="20"/>
    </w:rPr>
  </w:style>
  <w:style w:type="paragraph" w:styleId="48">
    <w:name w:val="table of figures"/>
    <w:basedOn w:val="27"/>
    <w:next w:val="1"/>
    <w:qFormat/>
    <w:uiPriority w:val="0"/>
    <w:pPr>
      <w:widowControl w:val="0"/>
      <w:spacing w:after="0" w:line="360" w:lineRule="auto"/>
      <w:ind w:left="0" w:hanging="420"/>
    </w:pPr>
    <w:rPr>
      <w:rFonts w:ascii="Times New Roman" w:hAnsi="Times New Roman"/>
      <w:iCs/>
      <w:kern w:val="2"/>
      <w:sz w:val="24"/>
      <w:szCs w:val="24"/>
    </w:rPr>
  </w:style>
  <w:style w:type="paragraph" w:styleId="49">
    <w:name w:val="toc 2"/>
    <w:basedOn w:val="1"/>
    <w:next w:val="1"/>
    <w:unhideWhenUsed/>
    <w:qFormat/>
    <w:uiPriority w:val="39"/>
    <w:pPr>
      <w:widowControl/>
      <w:spacing w:after="100" w:line="276" w:lineRule="auto"/>
      <w:ind w:left="220"/>
      <w:jc w:val="left"/>
    </w:pPr>
    <w:rPr>
      <w:kern w:val="0"/>
      <w:sz w:val="22"/>
      <w:szCs w:val="22"/>
    </w:rPr>
  </w:style>
  <w:style w:type="paragraph" w:styleId="50">
    <w:name w:val="toc 9"/>
    <w:basedOn w:val="1"/>
    <w:next w:val="1"/>
    <w:unhideWhenUsed/>
    <w:qFormat/>
    <w:uiPriority w:val="39"/>
    <w:pPr>
      <w:ind w:left="3360" w:leftChars="1600"/>
    </w:pPr>
    <w:rPr>
      <w:szCs w:val="22"/>
    </w:rPr>
  </w:style>
  <w:style w:type="paragraph" w:styleId="51">
    <w:name w:val="Body Text 2"/>
    <w:basedOn w:val="1"/>
    <w:link w:val="145"/>
    <w:qFormat/>
    <w:uiPriority w:val="0"/>
    <w:pPr>
      <w:spacing w:line="360" w:lineRule="auto"/>
      <w:jc w:val="left"/>
    </w:pPr>
    <w:rPr>
      <w:rFonts w:ascii="Times New Roman" w:hAnsi="Times New Roman"/>
      <w:b/>
      <w:bCs/>
      <w:szCs w:val="21"/>
      <w:lang w:val="zh-CN"/>
    </w:rPr>
  </w:style>
  <w:style w:type="paragraph" w:styleId="52">
    <w:name w:val="HTML Preformatted"/>
    <w:basedOn w:val="1"/>
    <w:link w:val="146"/>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53">
    <w:name w:val="Normal (Web)"/>
    <w:basedOn w:val="1"/>
    <w:link w:val="169"/>
    <w:qFormat/>
    <w:uiPriority w:val="0"/>
    <w:pPr>
      <w:widowControl/>
      <w:spacing w:before="100" w:beforeAutospacing="1" w:after="100" w:afterAutospacing="1"/>
      <w:jc w:val="left"/>
    </w:pPr>
    <w:rPr>
      <w:rFonts w:ascii="宋体" w:hAnsi="宋体"/>
      <w:kern w:val="0"/>
      <w:sz w:val="15"/>
      <w:szCs w:val="15"/>
      <w:lang w:val="zh-CN"/>
    </w:rPr>
  </w:style>
  <w:style w:type="paragraph" w:styleId="54">
    <w:name w:val="index 2"/>
    <w:basedOn w:val="1"/>
    <w:next w:val="1"/>
    <w:qFormat/>
    <w:uiPriority w:val="0"/>
    <w:pPr>
      <w:ind w:left="420" w:hanging="210"/>
      <w:jc w:val="left"/>
    </w:pPr>
    <w:rPr>
      <w:sz w:val="20"/>
      <w:szCs w:val="20"/>
    </w:rPr>
  </w:style>
  <w:style w:type="paragraph" w:styleId="55">
    <w:name w:val="Title"/>
    <w:basedOn w:val="1"/>
    <w:link w:val="195"/>
    <w:qFormat/>
    <w:uiPriority w:val="10"/>
    <w:pPr>
      <w:tabs>
        <w:tab w:val="left" w:pos="420"/>
      </w:tabs>
      <w:adjustRightInd w:val="0"/>
      <w:spacing w:before="120" w:line="360" w:lineRule="auto"/>
      <w:ind w:left="420" w:hanging="420"/>
      <w:textAlignment w:val="baseline"/>
    </w:pPr>
    <w:rPr>
      <w:rFonts w:ascii="Times New Roman" w:hAnsi="Times New Roman" w:eastAsia="隶书_GB2312"/>
      <w:b/>
      <w:kern w:val="0"/>
      <w:sz w:val="48"/>
      <w:szCs w:val="20"/>
      <w:lang w:val="zh-CN"/>
    </w:rPr>
  </w:style>
  <w:style w:type="paragraph" w:styleId="56">
    <w:name w:val="annotation subject"/>
    <w:basedOn w:val="21"/>
    <w:next w:val="21"/>
    <w:link w:val="108"/>
    <w:unhideWhenUsed/>
    <w:qFormat/>
    <w:uiPriority w:val="0"/>
    <w:rPr>
      <w:b/>
      <w:bCs/>
    </w:rPr>
  </w:style>
  <w:style w:type="paragraph" w:styleId="57">
    <w:name w:val="Body Text First Indent"/>
    <w:basedOn w:val="2"/>
    <w:next w:val="58"/>
    <w:link w:val="95"/>
    <w:qFormat/>
    <w:uiPriority w:val="0"/>
    <w:pPr>
      <w:ind w:firstLine="420" w:firstLineChars="100"/>
    </w:pPr>
    <w:rPr>
      <w:rFonts w:ascii="宋体" w:hAnsi="Times New Roman"/>
    </w:rPr>
  </w:style>
  <w:style w:type="paragraph" w:customStyle="1" w:styleId="58">
    <w:name w:val="样式 正文首行缩进 + 首行缩进:  1 字符"/>
    <w:basedOn w:val="1"/>
    <w:next w:val="1"/>
    <w:qFormat/>
    <w:uiPriority w:val="0"/>
    <w:pPr>
      <w:adjustRightInd w:val="0"/>
      <w:snapToGrid w:val="0"/>
      <w:spacing w:line="360" w:lineRule="auto"/>
      <w:ind w:firstLine="200" w:firstLineChars="200"/>
    </w:pPr>
    <w:rPr>
      <w:rFonts w:cs="宋体"/>
      <w:sz w:val="24"/>
      <w:szCs w:val="20"/>
    </w:rPr>
  </w:style>
  <w:style w:type="paragraph" w:styleId="59">
    <w:name w:val="Body Text First Indent 2"/>
    <w:basedOn w:val="3"/>
    <w:link w:val="233"/>
    <w:qFormat/>
    <w:uiPriority w:val="0"/>
    <w:pPr>
      <w:snapToGrid w:val="0"/>
      <w:spacing w:line="360" w:lineRule="auto"/>
      <w:ind w:left="0" w:leftChars="0" w:firstLine="420" w:firstLineChars="200"/>
    </w:pPr>
    <w:rPr>
      <w:rFonts w:ascii="Tahoma" w:hAnsi="Tahoma"/>
      <w:sz w:val="28"/>
    </w:rPr>
  </w:style>
  <w:style w:type="table" w:styleId="61">
    <w:name w:val="Table Grid"/>
    <w:basedOn w:val="6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63">
    <w:name w:val="Strong"/>
    <w:qFormat/>
    <w:uiPriority w:val="0"/>
    <w:rPr>
      <w:b/>
      <w:bCs/>
    </w:rPr>
  </w:style>
  <w:style w:type="character" w:styleId="64">
    <w:name w:val="page number"/>
    <w:basedOn w:val="62"/>
    <w:qFormat/>
    <w:uiPriority w:val="0"/>
  </w:style>
  <w:style w:type="character" w:styleId="65">
    <w:name w:val="FollowedHyperlink"/>
    <w:unhideWhenUsed/>
    <w:qFormat/>
    <w:uiPriority w:val="99"/>
    <w:rPr>
      <w:color w:val="800080"/>
      <w:u w:val="single"/>
    </w:rPr>
  </w:style>
  <w:style w:type="character" w:styleId="66">
    <w:name w:val="Emphasis"/>
    <w:qFormat/>
    <w:uiPriority w:val="0"/>
    <w:rPr>
      <w:i/>
      <w:iCs/>
    </w:rPr>
  </w:style>
  <w:style w:type="character" w:styleId="67">
    <w:name w:val="HTML Definition"/>
    <w:qFormat/>
    <w:uiPriority w:val="0"/>
    <w:rPr>
      <w:i/>
      <w:iCs/>
    </w:rPr>
  </w:style>
  <w:style w:type="character" w:styleId="68">
    <w:name w:val="HTML Typewriter"/>
    <w:qFormat/>
    <w:uiPriority w:val="0"/>
    <w:rPr>
      <w:rFonts w:ascii="宋体" w:hAnsi="宋体" w:eastAsia="宋体" w:cs="宋体"/>
      <w:sz w:val="24"/>
      <w:szCs w:val="24"/>
    </w:rPr>
  </w:style>
  <w:style w:type="character" w:styleId="69">
    <w:name w:val="HTML Acronym"/>
    <w:qFormat/>
    <w:uiPriority w:val="0"/>
  </w:style>
  <w:style w:type="character" w:styleId="70">
    <w:name w:val="HTML Variable"/>
    <w:qFormat/>
    <w:uiPriority w:val="0"/>
    <w:rPr>
      <w:i/>
      <w:iCs/>
    </w:rPr>
  </w:style>
  <w:style w:type="character" w:styleId="71">
    <w:name w:val="Hyperlink"/>
    <w:unhideWhenUsed/>
    <w:qFormat/>
    <w:uiPriority w:val="99"/>
    <w:rPr>
      <w:color w:val="0000FF"/>
      <w:u w:val="single"/>
    </w:rPr>
  </w:style>
  <w:style w:type="character" w:styleId="72">
    <w:name w:val="HTML Code"/>
    <w:qFormat/>
    <w:uiPriority w:val="0"/>
    <w:rPr>
      <w:rFonts w:ascii="Courier New" w:hAnsi="Courier New"/>
      <w:sz w:val="20"/>
      <w:szCs w:val="20"/>
    </w:rPr>
  </w:style>
  <w:style w:type="character" w:styleId="73">
    <w:name w:val="annotation reference"/>
    <w:qFormat/>
    <w:uiPriority w:val="0"/>
    <w:rPr>
      <w:rFonts w:ascii="Verdana" w:hAnsi="Verdana" w:eastAsia="仿宋_GB2312"/>
      <w:kern w:val="0"/>
      <w:sz w:val="21"/>
      <w:szCs w:val="21"/>
      <w:lang w:eastAsia="en-US"/>
    </w:rPr>
  </w:style>
  <w:style w:type="character" w:styleId="74">
    <w:name w:val="HTML Cite"/>
    <w:qFormat/>
    <w:uiPriority w:val="0"/>
    <w:rPr>
      <w:i/>
      <w:iCs/>
    </w:rPr>
  </w:style>
  <w:style w:type="character" w:styleId="75">
    <w:name w:val="footnote reference"/>
    <w:qFormat/>
    <w:uiPriority w:val="0"/>
    <w:rPr>
      <w:vertAlign w:val="superscript"/>
    </w:rPr>
  </w:style>
  <w:style w:type="character" w:styleId="76">
    <w:name w:val="HTML Keyboard"/>
    <w:qFormat/>
    <w:uiPriority w:val="0"/>
    <w:rPr>
      <w:rFonts w:ascii="Courier New" w:hAnsi="Courier New"/>
      <w:sz w:val="20"/>
      <w:szCs w:val="20"/>
    </w:rPr>
  </w:style>
  <w:style w:type="character" w:styleId="77">
    <w:name w:val="HTML Sample"/>
    <w:qFormat/>
    <w:uiPriority w:val="0"/>
    <w:rPr>
      <w:rFonts w:ascii="Courier New" w:hAnsi="Courier New"/>
    </w:rPr>
  </w:style>
  <w:style w:type="character" w:customStyle="1" w:styleId="78">
    <w:name w:val="标题 1 字符1"/>
    <w:link w:val="4"/>
    <w:qFormat/>
    <w:uiPriority w:val="0"/>
    <w:rPr>
      <w:rFonts w:ascii="Calibri" w:hAnsi="Calibri" w:eastAsia="宋体" w:cs="Times New Roman"/>
      <w:b/>
      <w:bCs/>
      <w:kern w:val="44"/>
      <w:sz w:val="44"/>
      <w:szCs w:val="44"/>
    </w:rPr>
  </w:style>
  <w:style w:type="character" w:customStyle="1" w:styleId="79">
    <w:name w:val="标题 2 字符1"/>
    <w:link w:val="5"/>
    <w:qFormat/>
    <w:uiPriority w:val="0"/>
    <w:rPr>
      <w:rFonts w:ascii="Arial" w:hAnsi="Arial" w:eastAsia="黑体" w:cs="Times New Roman"/>
      <w:b/>
      <w:kern w:val="0"/>
      <w:sz w:val="32"/>
      <w:szCs w:val="20"/>
    </w:rPr>
  </w:style>
  <w:style w:type="character" w:customStyle="1" w:styleId="80">
    <w:name w:val="标题 3 字符1"/>
    <w:link w:val="6"/>
    <w:qFormat/>
    <w:uiPriority w:val="0"/>
    <w:rPr>
      <w:rFonts w:ascii="Calibri" w:hAnsi="Calibri" w:eastAsia="宋体" w:cs="Times New Roman"/>
      <w:b/>
      <w:bCs/>
      <w:sz w:val="32"/>
      <w:szCs w:val="32"/>
    </w:rPr>
  </w:style>
  <w:style w:type="character" w:customStyle="1" w:styleId="81">
    <w:name w:val="页眉 字符1"/>
    <w:link w:val="36"/>
    <w:qFormat/>
    <w:uiPriority w:val="99"/>
    <w:rPr>
      <w:sz w:val="18"/>
      <w:szCs w:val="18"/>
    </w:rPr>
  </w:style>
  <w:style w:type="character" w:customStyle="1" w:styleId="82">
    <w:name w:val="页脚 字符1"/>
    <w:link w:val="35"/>
    <w:qFormat/>
    <w:uiPriority w:val="99"/>
    <w:rPr>
      <w:sz w:val="18"/>
      <w:szCs w:val="18"/>
    </w:rPr>
  </w:style>
  <w:style w:type="paragraph" w:customStyle="1" w:styleId="83">
    <w:name w:val="列出段落1"/>
    <w:basedOn w:val="1"/>
    <w:qFormat/>
    <w:uiPriority w:val="99"/>
    <w:pPr>
      <w:ind w:firstLine="420" w:firstLineChars="200"/>
    </w:pPr>
  </w:style>
  <w:style w:type="paragraph" w:customStyle="1" w:styleId="84">
    <w:name w:val="正文缩进2格"/>
    <w:basedOn w:val="1"/>
    <w:next w:val="1"/>
    <w:link w:val="85"/>
    <w:qFormat/>
    <w:uiPriority w:val="0"/>
    <w:pPr>
      <w:spacing w:line="600" w:lineRule="exact"/>
      <w:ind w:firstLine="639" w:firstLineChars="206"/>
    </w:pPr>
    <w:rPr>
      <w:rFonts w:ascii="仿宋_GB2312" w:hAnsi="宋体" w:eastAsia="仿宋_GB2312"/>
      <w:kern w:val="0"/>
      <w:sz w:val="31"/>
      <w:szCs w:val="28"/>
      <w:lang w:val="zh-CN"/>
    </w:rPr>
  </w:style>
  <w:style w:type="character" w:customStyle="1" w:styleId="85">
    <w:name w:val="正文缩进2格 Char"/>
    <w:link w:val="84"/>
    <w:qFormat/>
    <w:uiPriority w:val="0"/>
    <w:rPr>
      <w:rFonts w:ascii="仿宋_GB2312" w:hAnsi="宋体" w:eastAsia="仿宋_GB2312" w:cs="Times New Roman"/>
      <w:sz w:val="31"/>
      <w:szCs w:val="28"/>
    </w:rPr>
  </w:style>
  <w:style w:type="paragraph" w:customStyle="1" w:styleId="86">
    <w:name w:val="标题 3.1"/>
    <w:basedOn w:val="6"/>
    <w:link w:val="87"/>
    <w:qFormat/>
    <w:uiPriority w:val="0"/>
    <w:pPr>
      <w:tabs>
        <w:tab w:val="left" w:pos="1440"/>
        <w:tab w:val="left" w:pos="1620"/>
      </w:tabs>
      <w:spacing w:line="600" w:lineRule="exact"/>
    </w:pPr>
    <w:rPr>
      <w:rFonts w:ascii="黑体" w:hAnsi="华文仿宋" w:eastAsia="黑体"/>
      <w:bCs w:val="0"/>
      <w:sz w:val="24"/>
      <w:szCs w:val="24"/>
    </w:rPr>
  </w:style>
  <w:style w:type="character" w:customStyle="1" w:styleId="87">
    <w:name w:val="标题 3.1 Char"/>
    <w:link w:val="86"/>
    <w:qFormat/>
    <w:uiPriority w:val="0"/>
    <w:rPr>
      <w:rFonts w:ascii="黑体" w:hAnsi="华文仿宋" w:eastAsia="黑体" w:cs="Times New Roman"/>
      <w:b/>
      <w:sz w:val="24"/>
      <w:szCs w:val="24"/>
    </w:rPr>
  </w:style>
  <w:style w:type="paragraph" w:customStyle="1" w:styleId="88">
    <w:name w:val="正文缩进4格"/>
    <w:basedOn w:val="84"/>
    <w:qFormat/>
    <w:uiPriority w:val="0"/>
    <w:pPr>
      <w:ind w:left="2" w:firstLine="403" w:firstLineChars="192"/>
    </w:pPr>
    <w:rPr>
      <w:sz w:val="21"/>
      <w:szCs w:val="21"/>
    </w:rPr>
  </w:style>
  <w:style w:type="character" w:customStyle="1" w:styleId="89">
    <w:name w:val="正文缩进 Char"/>
    <w:qFormat/>
    <w:uiPriority w:val="0"/>
    <w:rPr>
      <w:rFonts w:eastAsia="宋体"/>
      <w:lang w:val="en-US" w:eastAsia="zh-CN" w:bidi="ar-SA"/>
    </w:rPr>
  </w:style>
  <w:style w:type="paragraph" w:customStyle="1" w:styleId="90">
    <w:name w:val="保留正文"/>
    <w:basedOn w:val="2"/>
    <w:qFormat/>
    <w:uiPriority w:val="0"/>
    <w:pPr>
      <w:keepNext/>
      <w:spacing w:after="160"/>
    </w:pPr>
    <w:rPr>
      <w:rFonts w:ascii="Times New Roman" w:hAnsi="Times New Roman"/>
    </w:rPr>
  </w:style>
  <w:style w:type="character" w:customStyle="1" w:styleId="91">
    <w:name w:val="正文文本 字符"/>
    <w:link w:val="2"/>
    <w:qFormat/>
    <w:uiPriority w:val="0"/>
    <w:rPr>
      <w:rFonts w:ascii="Calibri" w:hAnsi="Calibri" w:eastAsia="宋体" w:cs="Times New Roman"/>
      <w:szCs w:val="24"/>
    </w:rPr>
  </w:style>
  <w:style w:type="paragraph" w:customStyle="1" w:styleId="9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93">
    <w:name w:val="Char Char Char Char"/>
    <w:basedOn w:val="1"/>
    <w:qFormat/>
    <w:uiPriority w:val="0"/>
    <w:rPr>
      <w:rFonts w:ascii="Tahoma" w:hAnsi="Tahoma"/>
      <w:sz w:val="24"/>
      <w:szCs w:val="20"/>
    </w:rPr>
  </w:style>
  <w:style w:type="character" w:customStyle="1" w:styleId="94">
    <w:name w:val="标题1"/>
    <w:basedOn w:val="62"/>
    <w:qFormat/>
    <w:uiPriority w:val="0"/>
  </w:style>
  <w:style w:type="character" w:customStyle="1" w:styleId="95">
    <w:name w:val="正文文本首行缩进 字符"/>
    <w:link w:val="57"/>
    <w:qFormat/>
    <w:uiPriority w:val="0"/>
    <w:rPr>
      <w:rFonts w:ascii="宋体" w:hAnsi="Times New Roman" w:eastAsia="宋体" w:cs="Times New Roman"/>
      <w:szCs w:val="24"/>
    </w:rPr>
  </w:style>
  <w:style w:type="character" w:customStyle="1" w:styleId="96">
    <w:name w:val="纯文本 字符"/>
    <w:link w:val="28"/>
    <w:qFormat/>
    <w:uiPriority w:val="0"/>
    <w:rPr>
      <w:rFonts w:ascii="宋体" w:hAnsi="Courier New" w:eastAsia="宋体"/>
    </w:rPr>
  </w:style>
  <w:style w:type="character" w:customStyle="1" w:styleId="97">
    <w:name w:val="纯文本 Char1"/>
    <w:qFormat/>
    <w:uiPriority w:val="99"/>
    <w:rPr>
      <w:rFonts w:ascii="宋体" w:hAnsi="Courier New" w:eastAsia="宋体" w:cs="Courier New"/>
      <w:szCs w:val="21"/>
    </w:rPr>
  </w:style>
  <w:style w:type="character" w:customStyle="1" w:styleId="98">
    <w:name w:val="正文文本缩进 2 字符"/>
    <w:link w:val="32"/>
    <w:qFormat/>
    <w:uiPriority w:val="0"/>
    <w:rPr>
      <w:rFonts w:ascii="Calibri" w:hAnsi="Calibri" w:eastAsia="宋体" w:cs="Times New Roman"/>
      <w:szCs w:val="24"/>
    </w:rPr>
  </w:style>
  <w:style w:type="character" w:customStyle="1" w:styleId="99">
    <w:name w:val="标题 2 Char1"/>
    <w:qFormat/>
    <w:locked/>
    <w:uiPriority w:val="0"/>
    <w:rPr>
      <w:rFonts w:ascii="Arial" w:hAnsi="Arial" w:eastAsia="黑体"/>
      <w:b/>
      <w:sz w:val="32"/>
      <w:lang w:val="en-US" w:eastAsia="zh-CN" w:bidi="ar-SA"/>
    </w:rPr>
  </w:style>
  <w:style w:type="paragraph" w:customStyle="1" w:styleId="100">
    <w:name w:val="正文无缩进"/>
    <w:basedOn w:val="84"/>
    <w:link w:val="101"/>
    <w:qFormat/>
    <w:uiPriority w:val="0"/>
    <w:pPr>
      <w:ind w:firstLine="0" w:firstLineChars="0"/>
    </w:pPr>
  </w:style>
  <w:style w:type="character" w:customStyle="1" w:styleId="101">
    <w:name w:val="正文无缩进 Char"/>
    <w:link w:val="100"/>
    <w:qFormat/>
    <w:locked/>
    <w:uiPriority w:val="0"/>
    <w:rPr>
      <w:rFonts w:ascii="仿宋_GB2312" w:hAnsi="宋体" w:eastAsia="仿宋_GB2312" w:cs="Times New Roman"/>
      <w:sz w:val="31"/>
      <w:szCs w:val="28"/>
    </w:rPr>
  </w:style>
  <w:style w:type="paragraph" w:customStyle="1" w:styleId="102">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rPr>
  </w:style>
  <w:style w:type="character" w:customStyle="1" w:styleId="103">
    <w:name w:val="日期 字符2"/>
    <w:link w:val="31"/>
    <w:qFormat/>
    <w:uiPriority w:val="99"/>
    <w:rPr>
      <w:rFonts w:ascii="宋体" w:hAnsi="Times New Roman" w:eastAsia="宋体" w:cs="Times New Roman"/>
      <w:sz w:val="28"/>
      <w:szCs w:val="24"/>
    </w:rPr>
  </w:style>
  <w:style w:type="paragraph" w:customStyle="1" w:styleId="104">
    <w:name w:val="TOC 标题1"/>
    <w:basedOn w:val="4"/>
    <w:next w:val="1"/>
    <w:unhideWhenUsed/>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05">
    <w:name w:val="批注框文本 字符1"/>
    <w:link w:val="34"/>
    <w:qFormat/>
    <w:uiPriority w:val="99"/>
    <w:rPr>
      <w:rFonts w:ascii="Calibri" w:hAnsi="Calibri" w:eastAsia="宋体" w:cs="Times New Roman"/>
      <w:sz w:val="18"/>
      <w:szCs w:val="18"/>
    </w:rPr>
  </w:style>
  <w:style w:type="character" w:customStyle="1" w:styleId="106">
    <w:name w:val="文档结构图 字符"/>
    <w:link w:val="19"/>
    <w:qFormat/>
    <w:uiPriority w:val="0"/>
    <w:rPr>
      <w:rFonts w:ascii="宋体" w:hAnsi="Calibri" w:eastAsia="宋体" w:cs="Times New Roman"/>
      <w:sz w:val="18"/>
      <w:szCs w:val="18"/>
    </w:rPr>
  </w:style>
  <w:style w:type="character" w:customStyle="1" w:styleId="107">
    <w:name w:val="批注文字 字符2"/>
    <w:link w:val="21"/>
    <w:qFormat/>
    <w:uiPriority w:val="99"/>
    <w:rPr>
      <w:rFonts w:ascii="Calibri" w:hAnsi="Calibri" w:eastAsia="宋体" w:cs="Times New Roman"/>
      <w:szCs w:val="24"/>
    </w:rPr>
  </w:style>
  <w:style w:type="character" w:customStyle="1" w:styleId="108">
    <w:name w:val="批注主题 字符2"/>
    <w:link w:val="56"/>
    <w:qFormat/>
    <w:uiPriority w:val="0"/>
    <w:rPr>
      <w:rFonts w:ascii="Calibri" w:hAnsi="Calibri" w:eastAsia="宋体" w:cs="Times New Roman"/>
      <w:b/>
      <w:bCs/>
      <w:szCs w:val="24"/>
    </w:rPr>
  </w:style>
  <w:style w:type="character" w:customStyle="1" w:styleId="109">
    <w:name w:val="标题 4 字符"/>
    <w:link w:val="7"/>
    <w:qFormat/>
    <w:uiPriority w:val="0"/>
    <w:rPr>
      <w:rFonts w:ascii="Calibri" w:hAnsi="Calibri" w:eastAsia="宋体" w:cs="Times New Roman"/>
      <w:b/>
      <w:bCs/>
      <w:kern w:val="2"/>
      <w:sz w:val="24"/>
      <w:szCs w:val="24"/>
    </w:rPr>
  </w:style>
  <w:style w:type="character" w:customStyle="1" w:styleId="110">
    <w:name w:val="Font Style21"/>
    <w:qFormat/>
    <w:uiPriority w:val="0"/>
    <w:rPr>
      <w:rFonts w:ascii="Arial Narrow" w:hAnsi="Arial Narrow" w:cs="Arial Narrow"/>
      <w:sz w:val="16"/>
      <w:szCs w:val="16"/>
    </w:rPr>
  </w:style>
  <w:style w:type="character" w:customStyle="1" w:styleId="111">
    <w:name w:val="bumpedfont15"/>
    <w:qFormat/>
    <w:uiPriority w:val="0"/>
    <w:rPr>
      <w:rFonts w:cs="Times New Roman"/>
    </w:rPr>
  </w:style>
  <w:style w:type="character" w:customStyle="1" w:styleId="112">
    <w:name w:val="正文文本缩进 字符"/>
    <w:link w:val="3"/>
    <w:qFormat/>
    <w:uiPriority w:val="0"/>
    <w:rPr>
      <w:rFonts w:ascii="Times New Roman" w:hAnsi="Times New Roman"/>
      <w:szCs w:val="24"/>
    </w:rPr>
  </w:style>
  <w:style w:type="character" w:customStyle="1" w:styleId="113">
    <w:name w:val="列出段落 Char"/>
    <w:link w:val="114"/>
    <w:qFormat/>
    <w:uiPriority w:val="0"/>
    <w:rPr>
      <w:rFonts w:ascii="Times New Roman" w:hAnsi="Times New Roman"/>
      <w:szCs w:val="24"/>
    </w:rPr>
  </w:style>
  <w:style w:type="paragraph" w:customStyle="1" w:styleId="114">
    <w:name w:val="列出段落2"/>
    <w:basedOn w:val="1"/>
    <w:link w:val="113"/>
    <w:qFormat/>
    <w:uiPriority w:val="34"/>
    <w:pPr>
      <w:ind w:firstLine="420" w:firstLineChars="200"/>
    </w:pPr>
    <w:rPr>
      <w:rFonts w:ascii="Times New Roman" w:hAnsi="Times New Roman"/>
      <w:kern w:val="0"/>
      <w:sz w:val="20"/>
      <w:lang w:val="zh-CN"/>
    </w:rPr>
  </w:style>
  <w:style w:type="character" w:customStyle="1" w:styleId="115">
    <w:name w:val="正文文本缩进 Char1"/>
    <w:semiHidden/>
    <w:qFormat/>
    <w:uiPriority w:val="99"/>
    <w:rPr>
      <w:rFonts w:ascii="Calibri" w:hAnsi="Calibri" w:eastAsia="宋体" w:cs="Times New Roman"/>
      <w:kern w:val="2"/>
      <w:sz w:val="21"/>
      <w:szCs w:val="24"/>
    </w:rPr>
  </w:style>
  <w:style w:type="paragraph" w:customStyle="1" w:styleId="116">
    <w:name w:val="s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reader-word-layer reader-word-s10-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reader-word-layer reader-word-s10-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9">
    <w:name w:val="Char"/>
    <w:basedOn w:val="1"/>
    <w:qFormat/>
    <w:locked/>
    <w:uiPriority w:val="0"/>
    <w:pPr>
      <w:widowControl/>
      <w:spacing w:after="160" w:line="240" w:lineRule="exact"/>
      <w:jc w:val="left"/>
    </w:pPr>
    <w:rPr>
      <w:rFonts w:ascii="Verdana" w:hAnsi="Verdana" w:eastAsia="仿宋_GB2312"/>
      <w:kern w:val="0"/>
      <w:sz w:val="24"/>
      <w:szCs w:val="20"/>
      <w:lang w:eastAsia="en-US"/>
    </w:rPr>
  </w:style>
  <w:style w:type="paragraph" w:customStyle="1" w:styleId="120">
    <w:name w:val="s6"/>
    <w:basedOn w:val="1"/>
    <w:qFormat/>
    <w:uiPriority w:val="0"/>
    <w:pPr>
      <w:widowControl/>
      <w:spacing w:before="100" w:beforeAutospacing="1" w:after="100" w:afterAutospacing="1"/>
      <w:jc w:val="left"/>
    </w:pPr>
    <w:rPr>
      <w:rFonts w:ascii="宋体" w:hAnsi="宋体" w:cs="宋体"/>
      <w:kern w:val="0"/>
      <w:sz w:val="24"/>
    </w:rPr>
  </w:style>
  <w:style w:type="paragraph" w:customStyle="1" w:styleId="121">
    <w:name w:val="列出段落11"/>
    <w:basedOn w:val="1"/>
    <w:qFormat/>
    <w:uiPriority w:val="0"/>
    <w:pPr>
      <w:ind w:firstLine="420" w:firstLineChars="200"/>
    </w:pPr>
  </w:style>
  <w:style w:type="paragraph" w:customStyle="1" w:styleId="122">
    <w:name w:val="reader-word-layer reader-word-s10-5"/>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reader-word-layer reader-word-s10-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Char Char3"/>
    <w:basedOn w:val="1"/>
    <w:qFormat/>
    <w:uiPriority w:val="0"/>
    <w:pPr>
      <w:widowControl/>
      <w:spacing w:after="160" w:line="240" w:lineRule="exact"/>
      <w:jc w:val="center"/>
    </w:pPr>
    <w:rPr>
      <w:rFonts w:ascii="Times New Roman" w:hAnsi="Times New Roman"/>
    </w:rPr>
  </w:style>
  <w:style w:type="paragraph" w:customStyle="1" w:styleId="125">
    <w:name w:val="reader-word-layer reader-word-s10-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修订1"/>
    <w:unhideWhenUsed/>
    <w:qFormat/>
    <w:uiPriority w:val="0"/>
    <w:rPr>
      <w:rFonts w:ascii="Calibri" w:hAnsi="Calibri" w:eastAsia="宋体" w:cs="Times New Roman"/>
      <w:kern w:val="2"/>
      <w:sz w:val="21"/>
      <w:szCs w:val="24"/>
      <w:lang w:val="en-US" w:eastAsia="zh-CN" w:bidi="ar-SA"/>
    </w:rPr>
  </w:style>
  <w:style w:type="paragraph" w:customStyle="1" w:styleId="127">
    <w:name w:val="Char Char Char"/>
    <w:basedOn w:val="1"/>
    <w:qFormat/>
    <w:uiPriority w:val="0"/>
    <w:pPr>
      <w:widowControl/>
      <w:spacing w:after="160" w:line="360" w:lineRule="auto"/>
      <w:jc w:val="left"/>
    </w:pPr>
    <w:rPr>
      <w:rFonts w:ascii="Verdana" w:hAnsi="Verdana"/>
      <w:kern w:val="0"/>
      <w:szCs w:val="20"/>
      <w:lang w:eastAsia="en-US"/>
    </w:rPr>
  </w:style>
  <w:style w:type="paragraph" w:customStyle="1" w:styleId="128">
    <w:name w:val="彩色列表 - 强调文字颜色 11"/>
    <w:basedOn w:val="1"/>
    <w:link w:val="187"/>
    <w:unhideWhenUsed/>
    <w:qFormat/>
    <w:uiPriority w:val="0"/>
    <w:pPr>
      <w:ind w:firstLine="420" w:firstLineChars="200"/>
    </w:pPr>
    <w:rPr>
      <w:lang w:val="zh-CN"/>
    </w:rPr>
  </w:style>
  <w:style w:type="paragraph" w:customStyle="1" w:styleId="129">
    <w:name w:val="修订2"/>
    <w:hidden/>
    <w:semiHidden/>
    <w:qFormat/>
    <w:uiPriority w:val="99"/>
    <w:rPr>
      <w:rFonts w:ascii="Calibri" w:hAnsi="Calibri" w:eastAsia="宋体" w:cs="Times New Roman"/>
      <w:kern w:val="2"/>
      <w:sz w:val="21"/>
      <w:szCs w:val="24"/>
      <w:lang w:val="en-US" w:eastAsia="zh-CN" w:bidi="ar-SA"/>
    </w:rPr>
  </w:style>
  <w:style w:type="paragraph" w:customStyle="1" w:styleId="130">
    <w:name w:val="p0"/>
    <w:basedOn w:val="1"/>
    <w:qFormat/>
    <w:uiPriority w:val="0"/>
    <w:pPr>
      <w:widowControl/>
    </w:pPr>
    <w:rPr>
      <w:rFonts w:ascii="Times New Roman" w:hAnsi="Times New Roman"/>
      <w:kern w:val="0"/>
      <w:szCs w:val="21"/>
    </w:rPr>
  </w:style>
  <w:style w:type="paragraph" w:customStyle="1" w:styleId="131">
    <w:name w:val="p"/>
    <w:basedOn w:val="1"/>
    <w:qFormat/>
    <w:uiPriority w:val="0"/>
    <w:pPr>
      <w:widowControl/>
      <w:spacing w:line="525" w:lineRule="atLeast"/>
      <w:ind w:firstLine="375"/>
      <w:jc w:val="left"/>
    </w:pPr>
    <w:rPr>
      <w:rFonts w:ascii="Times New Roman" w:hAnsi="Times New Roman"/>
      <w:kern w:val="0"/>
      <w:sz w:val="24"/>
    </w:rPr>
  </w:style>
  <w:style w:type="character" w:customStyle="1" w:styleId="132">
    <w:name w:val="未处理的提及1"/>
    <w:semiHidden/>
    <w:unhideWhenUsed/>
    <w:qFormat/>
    <w:uiPriority w:val="99"/>
    <w:rPr>
      <w:color w:val="605E5C"/>
      <w:shd w:val="clear" w:color="auto" w:fill="E1DFDD"/>
    </w:rPr>
  </w:style>
  <w:style w:type="character" w:customStyle="1" w:styleId="133">
    <w:name w:val="未处理的提及2"/>
    <w:semiHidden/>
    <w:unhideWhenUsed/>
    <w:qFormat/>
    <w:uiPriority w:val="99"/>
    <w:rPr>
      <w:color w:val="605E5C"/>
      <w:shd w:val="clear" w:color="auto" w:fill="E1DFDD"/>
    </w:rPr>
  </w:style>
  <w:style w:type="character" w:customStyle="1" w:styleId="134">
    <w:name w:val="标题 5 字符1"/>
    <w:link w:val="8"/>
    <w:qFormat/>
    <w:uiPriority w:val="0"/>
    <w:rPr>
      <w:rFonts w:ascii="Times New Roman" w:hAnsi="Times New Roman" w:eastAsia="宋体" w:cs="Times New Roman"/>
      <w:b/>
      <w:bCs/>
      <w:kern w:val="2"/>
      <w:sz w:val="28"/>
      <w:szCs w:val="28"/>
    </w:rPr>
  </w:style>
  <w:style w:type="character" w:customStyle="1" w:styleId="135">
    <w:name w:val="正文文本 3 字符"/>
    <w:link w:val="23"/>
    <w:qFormat/>
    <w:uiPriority w:val="0"/>
    <w:rPr>
      <w:rFonts w:ascii="Times New Roman" w:hAnsi="Times New Roman"/>
      <w:kern w:val="2"/>
      <w:sz w:val="16"/>
      <w:szCs w:val="16"/>
    </w:rPr>
  </w:style>
  <w:style w:type="character" w:customStyle="1" w:styleId="136">
    <w:name w:val="1 Char Char"/>
    <w:link w:val="137"/>
    <w:qFormat/>
    <w:uiPriority w:val="99"/>
    <w:rPr>
      <w:rFonts w:ascii="宋体" w:hAnsi="宋体"/>
      <w:szCs w:val="21"/>
    </w:rPr>
  </w:style>
  <w:style w:type="paragraph" w:customStyle="1" w:styleId="137">
    <w:name w:val="1"/>
    <w:basedOn w:val="1"/>
    <w:link w:val="136"/>
    <w:qFormat/>
    <w:uiPriority w:val="0"/>
    <w:pPr>
      <w:spacing w:line="360" w:lineRule="auto"/>
      <w:ind w:firstLine="420" w:firstLineChars="200"/>
    </w:pPr>
    <w:rPr>
      <w:rFonts w:ascii="宋体" w:hAnsi="宋体"/>
      <w:kern w:val="0"/>
      <w:sz w:val="20"/>
      <w:szCs w:val="21"/>
      <w:lang w:val="zh-CN"/>
    </w:rPr>
  </w:style>
  <w:style w:type="character" w:customStyle="1" w:styleId="138">
    <w:name w:val="Plain Text Char"/>
    <w:qFormat/>
    <w:locked/>
    <w:uiPriority w:val="0"/>
    <w:rPr>
      <w:rFonts w:ascii="宋体" w:hAnsi="Courier New" w:eastAsia="方正书宋简体" w:cs="Times New Roman"/>
      <w:sz w:val="20"/>
      <w:szCs w:val="20"/>
    </w:rPr>
  </w:style>
  <w:style w:type="character" w:customStyle="1" w:styleId="139">
    <w:name w:val="脚注文本 字符"/>
    <w:link w:val="43"/>
    <w:qFormat/>
    <w:uiPriority w:val="0"/>
    <w:rPr>
      <w:rFonts w:ascii="Calibri" w:hAnsi="Calibri" w:cs="Times New Roman"/>
      <w:kern w:val="2"/>
      <w:sz w:val="18"/>
      <w:szCs w:val="18"/>
    </w:rPr>
  </w:style>
  <w:style w:type="character" w:customStyle="1" w:styleId="140">
    <w:name w:val="尾注文本 字符"/>
    <w:link w:val="33"/>
    <w:qFormat/>
    <w:uiPriority w:val="0"/>
    <w:rPr>
      <w:rFonts w:ascii="Times New Roman" w:hAnsi="Times New Roman"/>
      <w:sz w:val="24"/>
    </w:rPr>
  </w:style>
  <w:style w:type="character" w:customStyle="1" w:styleId="141">
    <w:name w:val="正文文本缩进 3 字符"/>
    <w:link w:val="45"/>
    <w:qFormat/>
    <w:uiPriority w:val="0"/>
    <w:rPr>
      <w:rFonts w:ascii="Calibri" w:hAnsi="Calibri" w:eastAsia="宋体" w:cs="Times New Roman"/>
      <w:kern w:val="2"/>
      <w:sz w:val="16"/>
      <w:szCs w:val="16"/>
    </w:rPr>
  </w:style>
  <w:style w:type="character" w:customStyle="1" w:styleId="142">
    <w:name w:val="2 Char Char"/>
    <w:link w:val="143"/>
    <w:qFormat/>
    <w:uiPriority w:val="0"/>
    <w:rPr>
      <w:rFonts w:ascii="宋体" w:hAnsi="宋体" w:cs="宋体"/>
      <w:b/>
      <w:color w:val="000000"/>
      <w:sz w:val="24"/>
      <w:szCs w:val="24"/>
    </w:rPr>
  </w:style>
  <w:style w:type="paragraph" w:customStyle="1" w:styleId="143">
    <w:name w:val="2"/>
    <w:basedOn w:val="1"/>
    <w:link w:val="142"/>
    <w:qFormat/>
    <w:uiPriority w:val="0"/>
    <w:pPr>
      <w:autoSpaceDE w:val="0"/>
      <w:autoSpaceDN w:val="0"/>
      <w:adjustRightInd w:val="0"/>
      <w:jc w:val="left"/>
    </w:pPr>
    <w:rPr>
      <w:rFonts w:ascii="宋体" w:hAnsi="宋体"/>
      <w:b/>
      <w:color w:val="000000"/>
      <w:kern w:val="0"/>
      <w:sz w:val="24"/>
      <w:lang w:val="zh-CN"/>
    </w:rPr>
  </w:style>
  <w:style w:type="character" w:customStyle="1" w:styleId="144">
    <w:name w:val="标题2"/>
    <w:basedOn w:val="62"/>
    <w:qFormat/>
    <w:uiPriority w:val="0"/>
  </w:style>
  <w:style w:type="character" w:customStyle="1" w:styleId="145">
    <w:name w:val="正文文本 2 字符"/>
    <w:link w:val="51"/>
    <w:qFormat/>
    <w:uiPriority w:val="0"/>
    <w:rPr>
      <w:rFonts w:ascii="Times New Roman" w:hAnsi="Times New Roman"/>
      <w:b/>
      <w:bCs/>
      <w:kern w:val="2"/>
      <w:sz w:val="21"/>
      <w:szCs w:val="21"/>
    </w:rPr>
  </w:style>
  <w:style w:type="character" w:customStyle="1" w:styleId="146">
    <w:name w:val="HTML 预设格式 字符2"/>
    <w:link w:val="52"/>
    <w:qFormat/>
    <w:uiPriority w:val="0"/>
    <w:rPr>
      <w:rFonts w:ascii="宋体" w:hAnsi="宋体" w:cs="宋体"/>
      <w:sz w:val="24"/>
      <w:szCs w:val="24"/>
    </w:rPr>
  </w:style>
  <w:style w:type="character" w:customStyle="1" w:styleId="147">
    <w:name w:val="正文文本缩进 3 Char"/>
    <w:qFormat/>
    <w:uiPriority w:val="0"/>
    <w:rPr>
      <w:kern w:val="2"/>
      <w:sz w:val="16"/>
      <w:szCs w:val="16"/>
    </w:rPr>
  </w:style>
  <w:style w:type="character" w:customStyle="1" w:styleId="148">
    <w:name w:val="脚注文本 Char"/>
    <w:qFormat/>
    <w:uiPriority w:val="0"/>
    <w:rPr>
      <w:kern w:val="2"/>
      <w:sz w:val="18"/>
      <w:szCs w:val="18"/>
    </w:rPr>
  </w:style>
  <w:style w:type="character" w:customStyle="1" w:styleId="149">
    <w:name w:val="脚注文本 Char2"/>
    <w:semiHidden/>
    <w:qFormat/>
    <w:uiPriority w:val="99"/>
    <w:rPr>
      <w:rFonts w:ascii="Calibri" w:hAnsi="Calibri" w:eastAsia="宋体" w:cs="Times New Roman"/>
      <w:kern w:val="2"/>
      <w:sz w:val="18"/>
      <w:szCs w:val="18"/>
    </w:rPr>
  </w:style>
  <w:style w:type="character" w:customStyle="1" w:styleId="150">
    <w:name w:val="正文文本 3 Char1"/>
    <w:semiHidden/>
    <w:qFormat/>
    <w:uiPriority w:val="99"/>
    <w:rPr>
      <w:rFonts w:ascii="Calibri" w:hAnsi="Calibri" w:eastAsia="宋体" w:cs="Times New Roman"/>
      <w:kern w:val="2"/>
      <w:sz w:val="16"/>
      <w:szCs w:val="16"/>
    </w:rPr>
  </w:style>
  <w:style w:type="character" w:customStyle="1" w:styleId="151">
    <w:name w:val="HTML 预设格式 Char1"/>
    <w:semiHidden/>
    <w:qFormat/>
    <w:uiPriority w:val="99"/>
    <w:rPr>
      <w:rFonts w:ascii="Courier New" w:hAnsi="Courier New" w:eastAsia="宋体" w:cs="Courier New"/>
      <w:kern w:val="2"/>
    </w:rPr>
  </w:style>
  <w:style w:type="character" w:customStyle="1" w:styleId="152">
    <w:name w:val="正文文本 2 Char1"/>
    <w:semiHidden/>
    <w:qFormat/>
    <w:uiPriority w:val="99"/>
    <w:rPr>
      <w:rFonts w:ascii="Calibri" w:hAnsi="Calibri" w:eastAsia="宋体" w:cs="Times New Roman"/>
      <w:kern w:val="2"/>
      <w:sz w:val="21"/>
      <w:szCs w:val="24"/>
    </w:rPr>
  </w:style>
  <w:style w:type="character" w:customStyle="1" w:styleId="153">
    <w:name w:val="尾注文本 Char1"/>
    <w:semiHidden/>
    <w:qFormat/>
    <w:uiPriority w:val="99"/>
    <w:rPr>
      <w:rFonts w:ascii="Calibri" w:hAnsi="Calibri" w:eastAsia="宋体" w:cs="Times New Roman"/>
      <w:kern w:val="2"/>
      <w:sz w:val="21"/>
      <w:szCs w:val="24"/>
    </w:rPr>
  </w:style>
  <w:style w:type="character" w:customStyle="1" w:styleId="154">
    <w:name w:val="正文文本缩进 3 Char2"/>
    <w:semiHidden/>
    <w:qFormat/>
    <w:uiPriority w:val="99"/>
    <w:rPr>
      <w:rFonts w:ascii="Calibri" w:hAnsi="Calibri" w:eastAsia="宋体" w:cs="Times New Roman"/>
      <w:kern w:val="2"/>
      <w:sz w:val="16"/>
      <w:szCs w:val="16"/>
    </w:rPr>
  </w:style>
  <w:style w:type="paragraph" w:customStyle="1" w:styleId="155">
    <w:name w:val="样式1"/>
    <w:basedOn w:val="1"/>
    <w:qFormat/>
    <w:uiPriority w:val="0"/>
    <w:pPr>
      <w:tabs>
        <w:tab w:val="left" w:pos="7200"/>
        <w:tab w:val="left" w:pos="8640"/>
      </w:tabs>
      <w:spacing w:line="360" w:lineRule="auto"/>
      <w:ind w:firstLine="420" w:firstLineChars="200"/>
    </w:pPr>
    <w:rPr>
      <w:rFonts w:ascii="宋体" w:hAnsi="宋体"/>
      <w:szCs w:val="21"/>
    </w:rPr>
  </w:style>
  <w:style w:type="paragraph" w:customStyle="1" w:styleId="156">
    <w:name w:val="样式2"/>
    <w:basedOn w:val="7"/>
    <w:qFormat/>
    <w:uiPriority w:val="0"/>
    <w:pPr>
      <w:keepNext/>
      <w:keepLines/>
      <w:spacing w:before="280" w:after="290" w:line="374" w:lineRule="auto"/>
    </w:pPr>
    <w:rPr>
      <w:rFonts w:ascii="Arial" w:hAnsi="Arial" w:eastAsia="黑体"/>
      <w:kern w:val="0"/>
      <w:sz w:val="28"/>
      <w:szCs w:val="28"/>
    </w:rPr>
  </w:style>
  <w:style w:type="paragraph" w:customStyle="1" w:styleId="157">
    <w:name w:val="段落题目MA"/>
    <w:basedOn w:val="158"/>
    <w:qFormat/>
    <w:uiPriority w:val="0"/>
    <w:pPr>
      <w:tabs>
        <w:tab w:val="left" w:pos="7200"/>
        <w:tab w:val="left" w:pos="8640"/>
      </w:tabs>
      <w:ind w:firstLine="0" w:firstLineChars="0"/>
    </w:pPr>
    <w:rPr>
      <w:b/>
      <w:sz w:val="24"/>
      <w:szCs w:val="24"/>
    </w:rPr>
  </w:style>
  <w:style w:type="paragraph" w:customStyle="1" w:styleId="158">
    <w:name w:val="段落ma"/>
    <w:basedOn w:val="1"/>
    <w:qFormat/>
    <w:uiPriority w:val="99"/>
    <w:pPr>
      <w:tabs>
        <w:tab w:val="left" w:pos="7200"/>
        <w:tab w:val="left" w:pos="8640"/>
      </w:tabs>
      <w:spacing w:line="360" w:lineRule="auto"/>
      <w:ind w:firstLine="420" w:firstLineChars="200"/>
      <w:jc w:val="left"/>
    </w:pPr>
    <w:rPr>
      <w:rFonts w:ascii="Times New Roman" w:hAnsi="Times New Roman"/>
      <w:szCs w:val="21"/>
    </w:rPr>
  </w:style>
  <w:style w:type="paragraph" w:customStyle="1" w:styleId="159">
    <w:name w:val="默认段落字体 Para Char"/>
    <w:basedOn w:val="1"/>
    <w:qFormat/>
    <w:uiPriority w:val="0"/>
    <w:rPr>
      <w:rFonts w:ascii="Times New Roman" w:hAnsi="Times New Roman"/>
      <w:sz w:val="30"/>
    </w:rPr>
  </w:style>
  <w:style w:type="paragraph" w:customStyle="1" w:styleId="160">
    <w:name w:val="样式3"/>
    <w:basedOn w:val="8"/>
    <w:qFormat/>
    <w:uiPriority w:val="0"/>
    <w:rPr>
      <w:kern w:val="0"/>
    </w:rPr>
  </w:style>
  <w:style w:type="paragraph" w:customStyle="1" w:styleId="161">
    <w:name w:val="目录1"/>
    <w:basedOn w:val="1"/>
    <w:qFormat/>
    <w:uiPriority w:val="0"/>
    <w:pPr>
      <w:adjustRightInd w:val="0"/>
      <w:spacing w:line="420" w:lineRule="atLeast"/>
      <w:textAlignment w:val="baseline"/>
    </w:pPr>
    <w:rPr>
      <w:rFonts w:ascii="Times New Roman" w:hAnsi="Times New Roman" w:eastAsia="黑体"/>
      <w:b/>
      <w:kern w:val="0"/>
      <w:szCs w:val="20"/>
    </w:rPr>
  </w:style>
  <w:style w:type="paragraph" w:customStyle="1" w:styleId="162">
    <w:name w:val="xiao b"/>
    <w:basedOn w:val="1"/>
    <w:qFormat/>
    <w:uiPriority w:val="0"/>
    <w:pPr>
      <w:spacing w:line="360" w:lineRule="auto"/>
      <w:jc w:val="center"/>
    </w:pPr>
    <w:rPr>
      <w:rFonts w:ascii="Times New Roman" w:hAnsi="Times New Roman" w:eastAsia="黑体"/>
      <w:sz w:val="24"/>
      <w:szCs w:val="20"/>
    </w:rPr>
  </w:style>
  <w:style w:type="paragraph" w:customStyle="1" w:styleId="163">
    <w:name w:val="TOC 标题2"/>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4">
    <w:name w:val="段落计量"/>
    <w:basedOn w:val="158"/>
    <w:qFormat/>
    <w:uiPriority w:val="0"/>
    <w:pPr>
      <w:ind w:firstLine="200"/>
    </w:pPr>
    <w:rPr>
      <w:b/>
      <w:sz w:val="24"/>
      <w:szCs w:val="24"/>
    </w:rPr>
  </w:style>
  <w:style w:type="paragraph" w:customStyle="1" w:styleId="165">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table" w:customStyle="1" w:styleId="166">
    <w:name w:val="网格型1"/>
    <w:basedOn w:val="60"/>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67">
    <w:name w:val="修订版本号1"/>
    <w:hidden/>
    <w:semiHidden/>
    <w:qFormat/>
    <w:uiPriority w:val="99"/>
    <w:rPr>
      <w:rFonts w:ascii="Calibri" w:hAnsi="Calibri" w:eastAsia="宋体" w:cs="Times New Roman"/>
      <w:kern w:val="2"/>
      <w:sz w:val="21"/>
      <w:szCs w:val="24"/>
      <w:lang w:val="en-US" w:eastAsia="zh-CN" w:bidi="ar-SA"/>
    </w:rPr>
  </w:style>
  <w:style w:type="character" w:customStyle="1" w:styleId="168">
    <w:name w:val="未处理的提及3"/>
    <w:semiHidden/>
    <w:unhideWhenUsed/>
    <w:qFormat/>
    <w:uiPriority w:val="99"/>
    <w:rPr>
      <w:color w:val="605E5C"/>
      <w:shd w:val="clear" w:color="auto" w:fill="E1DFDD"/>
    </w:rPr>
  </w:style>
  <w:style w:type="character" w:customStyle="1" w:styleId="169">
    <w:name w:val="普通(网站) 字符"/>
    <w:link w:val="53"/>
    <w:qFormat/>
    <w:locked/>
    <w:uiPriority w:val="99"/>
    <w:rPr>
      <w:rFonts w:ascii="宋体" w:hAnsi="宋体" w:eastAsia="宋体" w:cs="Times New Roman"/>
      <w:sz w:val="15"/>
      <w:szCs w:val="15"/>
    </w:rPr>
  </w:style>
  <w:style w:type="character" w:customStyle="1" w:styleId="170">
    <w:name w:val="标题 6 字符1"/>
    <w:link w:val="9"/>
    <w:qFormat/>
    <w:uiPriority w:val="0"/>
    <w:rPr>
      <w:rFonts w:ascii="Arial" w:hAnsi="Arial" w:eastAsia="黑体" w:cs="Times New Roman"/>
      <w:b/>
      <w:bCs/>
      <w:sz w:val="24"/>
      <w:szCs w:val="24"/>
    </w:rPr>
  </w:style>
  <w:style w:type="character" w:customStyle="1" w:styleId="171">
    <w:name w:val="标题 7 字符1"/>
    <w:link w:val="10"/>
    <w:qFormat/>
    <w:uiPriority w:val="0"/>
    <w:rPr>
      <w:rFonts w:ascii="Times New Roman" w:hAnsi="Times New Roman" w:eastAsia="宋体" w:cs="Times New Roman"/>
      <w:b/>
      <w:bCs/>
      <w:sz w:val="24"/>
      <w:szCs w:val="24"/>
    </w:rPr>
  </w:style>
  <w:style w:type="character" w:customStyle="1" w:styleId="172">
    <w:name w:val="标题 8 字符1"/>
    <w:link w:val="11"/>
    <w:qFormat/>
    <w:uiPriority w:val="0"/>
    <w:rPr>
      <w:rFonts w:ascii="Arial" w:hAnsi="Arial" w:eastAsia="黑体" w:cs="Times New Roman"/>
      <w:sz w:val="24"/>
      <w:szCs w:val="24"/>
    </w:rPr>
  </w:style>
  <w:style w:type="character" w:customStyle="1" w:styleId="173">
    <w:name w:val="标题 9 字符1"/>
    <w:link w:val="12"/>
    <w:qFormat/>
    <w:uiPriority w:val="0"/>
    <w:rPr>
      <w:rFonts w:ascii="Arial" w:hAnsi="Arial" w:eastAsia="黑体" w:cs="Times New Roman"/>
      <w:sz w:val="21"/>
      <w:szCs w:val="21"/>
    </w:rPr>
  </w:style>
  <w:style w:type="character" w:customStyle="1" w:styleId="174">
    <w:name w:val="正文文本 Char"/>
    <w:qFormat/>
    <w:uiPriority w:val="0"/>
    <w:rPr>
      <w:rFonts w:eastAsia="宋体"/>
      <w:sz w:val="21"/>
      <w:lang w:val="en-US" w:eastAsia="zh-CN" w:bidi="ar-SA"/>
    </w:rPr>
  </w:style>
  <w:style w:type="character" w:customStyle="1" w:styleId="175">
    <w:name w:val="Figure Description Char Char"/>
    <w:link w:val="176"/>
    <w:qFormat/>
    <w:uiPriority w:val="0"/>
    <w:rPr>
      <w:rFonts w:ascii="Calibri" w:hAnsi="Calibri" w:eastAsia="宋体"/>
      <w:sz w:val="18"/>
      <w:szCs w:val="24"/>
      <w:lang w:eastAsia="en-US" w:bidi="en-US"/>
    </w:rPr>
  </w:style>
  <w:style w:type="paragraph" w:customStyle="1" w:styleId="176">
    <w:name w:val="Figure Description"/>
    <w:basedOn w:val="177"/>
    <w:next w:val="1"/>
    <w:link w:val="175"/>
    <w:qFormat/>
    <w:uiPriority w:val="0"/>
    <w:pPr>
      <w:tabs>
        <w:tab w:val="left" w:pos="0"/>
      </w:tabs>
      <w:ind w:left="1554" w:hanging="420"/>
    </w:pPr>
    <w:rPr>
      <w:sz w:val="18"/>
    </w:rPr>
  </w:style>
  <w:style w:type="paragraph" w:customStyle="1" w:styleId="177">
    <w:name w:val="Figure"/>
    <w:basedOn w:val="1"/>
    <w:next w:val="176"/>
    <w:link w:val="185"/>
    <w:qFormat/>
    <w:uiPriority w:val="0"/>
    <w:pPr>
      <w:keepNext/>
      <w:keepLines/>
      <w:widowControl/>
      <w:jc w:val="center"/>
    </w:pPr>
    <w:rPr>
      <w:kern w:val="0"/>
      <w:sz w:val="24"/>
      <w:lang w:val="zh-CN" w:eastAsia="en-US" w:bidi="en-US"/>
    </w:rPr>
  </w:style>
  <w:style w:type="character" w:customStyle="1" w:styleId="178">
    <w:name w:val="普通文字1 Char"/>
    <w:link w:val="179"/>
    <w:qFormat/>
    <w:uiPriority w:val="0"/>
    <w:rPr>
      <w:rFonts w:ascii="宋体" w:hAnsi="Courier New" w:eastAsia="宋体"/>
    </w:rPr>
  </w:style>
  <w:style w:type="paragraph" w:customStyle="1" w:styleId="179">
    <w:name w:val="纯文本2"/>
    <w:basedOn w:val="1"/>
    <w:link w:val="178"/>
    <w:qFormat/>
    <w:uiPriority w:val="0"/>
    <w:rPr>
      <w:rFonts w:ascii="宋体" w:hAnsi="Courier New"/>
      <w:kern w:val="0"/>
      <w:sz w:val="20"/>
      <w:szCs w:val="20"/>
      <w:lang w:val="zh-CN"/>
    </w:rPr>
  </w:style>
  <w:style w:type="character" w:customStyle="1" w:styleId="180">
    <w:name w:val="注意框体 Char Char"/>
    <w:qFormat/>
    <w:uiPriority w:val="0"/>
    <w:rPr>
      <w:rFonts w:ascii="Arial" w:hAnsi="Arial" w:eastAsia="黑体" w:cs="Times New Roman"/>
      <w:kern w:val="0"/>
      <w:sz w:val="24"/>
      <w:szCs w:val="20"/>
    </w:rPr>
  </w:style>
  <w:style w:type="character" w:customStyle="1" w:styleId="181">
    <w:name w:val="my正文 Char Char"/>
    <w:link w:val="182"/>
    <w:qFormat/>
    <w:uiPriority w:val="0"/>
    <w:rPr>
      <w:rFonts w:ascii="宋体" w:hAnsi="宋体" w:eastAsia="宋体" w:cs="宋体"/>
      <w:sz w:val="24"/>
      <w:szCs w:val="24"/>
    </w:rPr>
  </w:style>
  <w:style w:type="paragraph" w:customStyle="1" w:styleId="182">
    <w:name w:val="my正文"/>
    <w:basedOn w:val="3"/>
    <w:link w:val="181"/>
    <w:qFormat/>
    <w:uiPriority w:val="0"/>
    <w:pPr>
      <w:spacing w:beforeLines="50" w:after="0" w:line="360" w:lineRule="auto"/>
      <w:ind w:left="0" w:leftChars="0" w:firstLine="540" w:firstLineChars="225"/>
    </w:pPr>
    <w:rPr>
      <w:rFonts w:ascii="宋体" w:hAnsi="宋体"/>
      <w:sz w:val="24"/>
    </w:rPr>
  </w:style>
  <w:style w:type="character" w:customStyle="1" w:styleId="183">
    <w:name w:val="Ò³Ã¼ Char Char"/>
    <w:qFormat/>
    <w:uiPriority w:val="0"/>
    <w:rPr>
      <w:rFonts w:eastAsia="宋体"/>
      <w:sz w:val="18"/>
      <w:szCs w:val="18"/>
      <w:lang w:val="en-US" w:eastAsia="zh-CN" w:bidi="ar-SA"/>
    </w:rPr>
  </w:style>
  <w:style w:type="character" w:customStyle="1" w:styleId="184">
    <w:name w:val="正文文字缩进 Char"/>
    <w:qFormat/>
    <w:uiPriority w:val="0"/>
    <w:rPr>
      <w:rFonts w:ascii="Times New Roman" w:hAnsi="Times New Roman" w:eastAsia="宋体" w:cs="Times New Roman"/>
      <w:kern w:val="0"/>
      <w:sz w:val="20"/>
      <w:szCs w:val="24"/>
    </w:rPr>
  </w:style>
  <w:style w:type="character" w:customStyle="1" w:styleId="185">
    <w:name w:val="Figure Char Char"/>
    <w:link w:val="177"/>
    <w:qFormat/>
    <w:uiPriority w:val="0"/>
    <w:rPr>
      <w:rFonts w:ascii="Calibri" w:hAnsi="Calibri" w:eastAsia="宋体"/>
      <w:sz w:val="24"/>
      <w:szCs w:val="24"/>
      <w:lang w:eastAsia="en-US" w:bidi="en-US"/>
    </w:rPr>
  </w:style>
  <w:style w:type="character" w:customStyle="1" w:styleId="186">
    <w:name w:val="页码1"/>
    <w:basedOn w:val="62"/>
    <w:qFormat/>
    <w:uiPriority w:val="0"/>
  </w:style>
  <w:style w:type="character" w:customStyle="1" w:styleId="187">
    <w:name w:val="彩色列表 - 强调文字颜色 1字符"/>
    <w:link w:val="128"/>
    <w:qFormat/>
    <w:uiPriority w:val="0"/>
    <w:rPr>
      <w:rFonts w:ascii="Calibri" w:hAnsi="Calibri" w:eastAsia="宋体" w:cs="Times New Roman"/>
      <w:kern w:val="2"/>
      <w:sz w:val="21"/>
      <w:szCs w:val="24"/>
    </w:rPr>
  </w:style>
  <w:style w:type="character" w:customStyle="1" w:styleId="188">
    <w:name w:val="样式4 Char Char Char"/>
    <w:link w:val="189"/>
    <w:qFormat/>
    <w:uiPriority w:val="0"/>
    <w:rPr>
      <w:rFonts w:eastAsia="宋体" w:cs="宋体"/>
      <w:color w:val="000000"/>
      <w:sz w:val="24"/>
      <w:szCs w:val="24"/>
    </w:rPr>
  </w:style>
  <w:style w:type="paragraph" w:customStyle="1" w:styleId="189">
    <w:name w:val="样式4 Char"/>
    <w:basedOn w:val="1"/>
    <w:link w:val="188"/>
    <w:qFormat/>
    <w:uiPriority w:val="0"/>
    <w:pPr>
      <w:widowControl/>
      <w:spacing w:beforeLines="50" w:afterLines="50" w:line="360" w:lineRule="auto"/>
      <w:ind w:firstLine="480" w:firstLineChars="200"/>
      <w:jc w:val="left"/>
    </w:pPr>
    <w:rPr>
      <w:rFonts w:ascii="Times New Roman" w:hAnsi="Times New Roman"/>
      <w:color w:val="000000"/>
      <w:kern w:val="0"/>
      <w:sz w:val="24"/>
      <w:lang w:val="zh-CN"/>
    </w:rPr>
  </w:style>
  <w:style w:type="character" w:customStyle="1" w:styleId="190">
    <w:name w:val="正文缩进 字符"/>
    <w:link w:val="16"/>
    <w:qFormat/>
    <w:uiPriority w:val="0"/>
    <w:rPr>
      <w:rFonts w:ascii="Times New Roman" w:hAnsi="Times New Roman" w:eastAsia="宋体" w:cs="Times New Roman"/>
      <w:kern w:val="2"/>
      <w:sz w:val="21"/>
      <w:szCs w:val="24"/>
    </w:rPr>
  </w:style>
  <w:style w:type="character" w:customStyle="1" w:styleId="191">
    <w:name w:val="明显强调1"/>
    <w:qFormat/>
    <w:uiPriority w:val="0"/>
    <w:rPr>
      <w:b/>
      <w:bCs/>
      <w:i/>
      <w:iCs/>
      <w:color w:val="4F81BD"/>
    </w:rPr>
  </w:style>
  <w:style w:type="character" w:customStyle="1" w:styleId="192">
    <w:name w:val="正文缩进2格 Char Char"/>
    <w:qFormat/>
    <w:uiPriority w:val="0"/>
    <w:rPr>
      <w:rFonts w:ascii="仿宋_GB2312" w:hAnsi="宋体" w:eastAsia="仿宋_GB2312"/>
      <w:kern w:val="2"/>
      <w:sz w:val="31"/>
      <w:lang w:val="en-US" w:eastAsia="zh-CN" w:bidi="ar-SA"/>
    </w:rPr>
  </w:style>
  <w:style w:type="character" w:customStyle="1" w:styleId="193">
    <w:name w:val="样式23 Char Char"/>
    <w:link w:val="194"/>
    <w:qFormat/>
    <w:uiPriority w:val="0"/>
    <w:rPr>
      <w:rFonts w:ascii="Arial" w:hAnsi="Arial" w:eastAsia="黑体"/>
      <w:b/>
      <w:sz w:val="24"/>
      <w:szCs w:val="30"/>
    </w:rPr>
  </w:style>
  <w:style w:type="paragraph" w:customStyle="1" w:styleId="194">
    <w:name w:val="样式23"/>
    <w:basedOn w:val="1"/>
    <w:link w:val="193"/>
    <w:qFormat/>
    <w:uiPriority w:val="0"/>
    <w:pPr>
      <w:keepNext/>
      <w:keepLines/>
      <w:tabs>
        <w:tab w:val="left" w:pos="1232"/>
      </w:tabs>
      <w:spacing w:before="280" w:after="156" w:line="377" w:lineRule="auto"/>
      <w:jc w:val="left"/>
      <w:outlineLvl w:val="3"/>
    </w:pPr>
    <w:rPr>
      <w:rFonts w:ascii="Arial" w:hAnsi="Arial" w:eastAsia="黑体"/>
      <w:b/>
      <w:kern w:val="0"/>
      <w:sz w:val="24"/>
      <w:szCs w:val="30"/>
      <w:lang w:val="zh-CN"/>
    </w:rPr>
  </w:style>
  <w:style w:type="character" w:customStyle="1" w:styleId="195">
    <w:name w:val="标题 字符"/>
    <w:link w:val="55"/>
    <w:qFormat/>
    <w:uiPriority w:val="10"/>
    <w:rPr>
      <w:rFonts w:eastAsia="隶书_GB2312"/>
      <w:b/>
      <w:sz w:val="48"/>
    </w:rPr>
  </w:style>
  <w:style w:type="character" w:customStyle="1" w:styleId="196">
    <w:name w:val="标题 Char1"/>
    <w:qFormat/>
    <w:uiPriority w:val="0"/>
    <w:rPr>
      <w:rFonts w:ascii="Cambria" w:hAnsi="Cambria" w:eastAsia="宋体" w:cs="黑体"/>
      <w:b/>
      <w:bCs/>
      <w:sz w:val="32"/>
      <w:szCs w:val="32"/>
    </w:rPr>
  </w:style>
  <w:style w:type="character" w:customStyle="1" w:styleId="197">
    <w:name w:val="16"/>
    <w:basedOn w:val="62"/>
    <w:qFormat/>
    <w:uiPriority w:val="0"/>
  </w:style>
  <w:style w:type="character" w:customStyle="1" w:styleId="198">
    <w:name w:val="标题 5（无编号）（绿盟科技） Char Char"/>
    <w:link w:val="199"/>
    <w:qFormat/>
    <w:uiPriority w:val="0"/>
    <w:rPr>
      <w:rFonts w:ascii="Arial" w:hAnsi="Arial" w:eastAsia="黑体"/>
      <w:b/>
      <w:sz w:val="24"/>
      <w:szCs w:val="28"/>
    </w:rPr>
  </w:style>
  <w:style w:type="paragraph" w:customStyle="1" w:styleId="199">
    <w:name w:val="标题 5（无编号）（绿盟科技）"/>
    <w:basedOn w:val="8"/>
    <w:link w:val="198"/>
    <w:qFormat/>
    <w:uiPriority w:val="0"/>
    <w:pPr>
      <w:tabs>
        <w:tab w:val="left" w:pos="1232"/>
      </w:tabs>
      <w:spacing w:after="156" w:line="377" w:lineRule="auto"/>
      <w:jc w:val="left"/>
    </w:pPr>
    <w:rPr>
      <w:rFonts w:ascii="Arial" w:hAnsi="Arial" w:eastAsia="黑体"/>
      <w:bCs w:val="0"/>
      <w:kern w:val="0"/>
      <w:sz w:val="24"/>
    </w:rPr>
  </w:style>
  <w:style w:type="character" w:customStyle="1" w:styleId="200">
    <w:name w:val="常规 Char Char"/>
    <w:link w:val="201"/>
    <w:qFormat/>
    <w:uiPriority w:val="0"/>
    <w:rPr>
      <w:rFonts w:eastAsia="宋体"/>
      <w:szCs w:val="21"/>
    </w:rPr>
  </w:style>
  <w:style w:type="paragraph" w:customStyle="1" w:styleId="201">
    <w:name w:val="常规"/>
    <w:basedOn w:val="1"/>
    <w:link w:val="200"/>
    <w:qFormat/>
    <w:uiPriority w:val="0"/>
    <w:pPr>
      <w:spacing w:beforeLines="100" w:afterLines="100"/>
      <w:ind w:left="1134"/>
    </w:pPr>
    <w:rPr>
      <w:rFonts w:ascii="Times New Roman" w:hAnsi="Times New Roman"/>
      <w:kern w:val="0"/>
      <w:sz w:val="20"/>
      <w:szCs w:val="21"/>
      <w:lang w:val="zh-CN"/>
    </w:rPr>
  </w:style>
  <w:style w:type="character" w:customStyle="1" w:styleId="202">
    <w:name w:val="H6 Char Char"/>
    <w:qFormat/>
    <w:uiPriority w:val="0"/>
    <w:rPr>
      <w:rFonts w:ascii="Arial" w:hAnsi="Arial" w:eastAsia="黑体" w:cs="Times New Roman"/>
      <w:b/>
      <w:kern w:val="0"/>
      <w:sz w:val="24"/>
      <w:szCs w:val="20"/>
    </w:rPr>
  </w:style>
  <w:style w:type="character" w:customStyle="1" w:styleId="203">
    <w:name w:val="￥正文 Char Char"/>
    <w:link w:val="204"/>
    <w:qFormat/>
    <w:uiPriority w:val="0"/>
    <w:rPr>
      <w:rFonts w:ascii="Calibri" w:hAnsi="Calibri" w:eastAsia="宋体"/>
      <w:sz w:val="24"/>
    </w:rPr>
  </w:style>
  <w:style w:type="paragraph" w:customStyle="1" w:styleId="204">
    <w:name w:val="￥正文"/>
    <w:basedOn w:val="1"/>
    <w:link w:val="203"/>
    <w:qFormat/>
    <w:uiPriority w:val="0"/>
    <w:pPr>
      <w:spacing w:line="360" w:lineRule="auto"/>
      <w:ind w:firstLine="200" w:firstLineChars="200"/>
    </w:pPr>
    <w:rPr>
      <w:kern w:val="0"/>
      <w:sz w:val="24"/>
      <w:szCs w:val="20"/>
      <w:lang w:val="zh-CN"/>
    </w:rPr>
  </w:style>
  <w:style w:type="character" w:customStyle="1" w:styleId="205">
    <w:name w:val="样式 正文缩进 + 首行缩进:  2 字符 Char Char"/>
    <w:link w:val="206"/>
    <w:qFormat/>
    <w:uiPriority w:val="0"/>
    <w:rPr>
      <w:rFonts w:eastAsia="宋体"/>
      <w:sz w:val="24"/>
    </w:rPr>
  </w:style>
  <w:style w:type="paragraph" w:customStyle="1" w:styleId="206">
    <w:name w:val="样式 正文缩进 + 首行缩进:  2 字符"/>
    <w:basedOn w:val="16"/>
    <w:link w:val="205"/>
    <w:qFormat/>
    <w:uiPriority w:val="0"/>
    <w:pPr>
      <w:spacing w:afterLines="50" w:line="360" w:lineRule="auto"/>
      <w:ind w:firstLine="200"/>
      <w:jc w:val="left"/>
    </w:pPr>
    <w:rPr>
      <w:kern w:val="0"/>
      <w:sz w:val="24"/>
      <w:szCs w:val="20"/>
    </w:rPr>
  </w:style>
  <w:style w:type="character" w:customStyle="1" w:styleId="207">
    <w:name w:val="样式20 Char Char"/>
    <w:link w:val="208"/>
    <w:qFormat/>
    <w:uiPriority w:val="0"/>
    <w:rPr>
      <w:rFonts w:ascii="Arial" w:hAnsi="Arial" w:eastAsia="宋体"/>
      <w:b/>
      <w:bCs/>
      <w:sz w:val="30"/>
      <w:szCs w:val="30"/>
    </w:rPr>
  </w:style>
  <w:style w:type="paragraph" w:customStyle="1" w:styleId="208">
    <w:name w:val="样式20"/>
    <w:basedOn w:val="5"/>
    <w:link w:val="207"/>
    <w:qFormat/>
    <w:uiPriority w:val="0"/>
    <w:pPr>
      <w:tabs>
        <w:tab w:val="clear" w:pos="1440"/>
      </w:tabs>
      <w:adjustRightInd/>
      <w:spacing w:line="416" w:lineRule="auto"/>
      <w:ind w:left="567" w:hanging="567"/>
      <w:textAlignment w:val="auto"/>
    </w:pPr>
    <w:rPr>
      <w:rFonts w:eastAsia="宋体"/>
      <w:bCs/>
      <w:sz w:val="30"/>
      <w:szCs w:val="30"/>
    </w:rPr>
  </w:style>
  <w:style w:type="character" w:customStyle="1" w:styleId="209">
    <w:name w:val="Item List Char Char"/>
    <w:link w:val="210"/>
    <w:qFormat/>
    <w:uiPriority w:val="0"/>
    <w:rPr>
      <w:szCs w:val="24"/>
    </w:rPr>
  </w:style>
  <w:style w:type="paragraph" w:customStyle="1" w:styleId="210">
    <w:name w:val="Item List"/>
    <w:basedOn w:val="1"/>
    <w:link w:val="209"/>
    <w:qFormat/>
    <w:uiPriority w:val="0"/>
    <w:pPr>
      <w:tabs>
        <w:tab w:val="left" w:pos="420"/>
        <w:tab w:val="left" w:pos="720"/>
      </w:tabs>
      <w:snapToGrid w:val="0"/>
      <w:spacing w:afterLines="50"/>
      <w:ind w:left="720" w:hanging="360"/>
      <w:jc w:val="left"/>
    </w:pPr>
    <w:rPr>
      <w:rFonts w:ascii="Times New Roman" w:hAnsi="Times New Roman"/>
      <w:kern w:val="0"/>
      <w:sz w:val="20"/>
      <w:lang w:val="zh-CN"/>
    </w:rPr>
  </w:style>
  <w:style w:type="character" w:customStyle="1" w:styleId="211">
    <w:name w:val="3级标题 Char Char"/>
    <w:link w:val="212"/>
    <w:qFormat/>
    <w:uiPriority w:val="0"/>
    <w:rPr>
      <w:rFonts w:ascii="Arial" w:hAnsi="Arial" w:eastAsia="黑体"/>
      <w:b/>
      <w:sz w:val="26"/>
      <w:szCs w:val="28"/>
    </w:rPr>
  </w:style>
  <w:style w:type="paragraph" w:customStyle="1" w:styleId="212">
    <w:name w:val="3级标题"/>
    <w:basedOn w:val="1"/>
    <w:link w:val="211"/>
    <w:qFormat/>
    <w:uiPriority w:val="0"/>
    <w:pPr>
      <w:keepNext/>
      <w:keepLines/>
      <w:tabs>
        <w:tab w:val="left" w:pos="1232"/>
      </w:tabs>
      <w:spacing w:before="280" w:after="156" w:line="377" w:lineRule="auto"/>
      <w:jc w:val="left"/>
      <w:outlineLvl w:val="2"/>
    </w:pPr>
    <w:rPr>
      <w:rFonts w:ascii="Arial" w:hAnsi="Arial" w:eastAsia="黑体"/>
      <w:b/>
      <w:kern w:val="0"/>
      <w:sz w:val="26"/>
      <w:szCs w:val="28"/>
      <w:lang w:val="zh-CN"/>
    </w:rPr>
  </w:style>
  <w:style w:type="character" w:customStyle="1" w:styleId="213">
    <w:name w:val="不明显强调1"/>
    <w:qFormat/>
    <w:uiPriority w:val="0"/>
    <w:rPr>
      <w:i/>
      <w:iCs/>
      <w:color w:val="808080"/>
    </w:rPr>
  </w:style>
  <w:style w:type="character" w:customStyle="1" w:styleId="214">
    <w:name w:val="不明显强调11"/>
    <w:qFormat/>
    <w:uiPriority w:val="0"/>
    <w:rPr>
      <w:i/>
      <w:iCs/>
      <w:color w:val="808080"/>
    </w:rPr>
  </w:style>
  <w:style w:type="character" w:customStyle="1" w:styleId="215">
    <w:name w:val="表格 Char Char"/>
    <w:link w:val="216"/>
    <w:qFormat/>
    <w:uiPriority w:val="0"/>
    <w:rPr>
      <w:rFonts w:ascii="宋体" w:hAnsi="宋体" w:eastAsia="宋体"/>
      <w:color w:val="000000"/>
      <w:sz w:val="24"/>
    </w:rPr>
  </w:style>
  <w:style w:type="paragraph" w:customStyle="1" w:styleId="216">
    <w:name w:val="表格"/>
    <w:basedOn w:val="1"/>
    <w:link w:val="215"/>
    <w:qFormat/>
    <w:uiPriority w:val="0"/>
    <w:pPr>
      <w:autoSpaceDE w:val="0"/>
      <w:autoSpaceDN w:val="0"/>
      <w:adjustRightInd w:val="0"/>
      <w:jc w:val="center"/>
    </w:pPr>
    <w:rPr>
      <w:rFonts w:ascii="宋体" w:hAnsi="宋体"/>
      <w:color w:val="000000"/>
      <w:kern w:val="0"/>
      <w:sz w:val="24"/>
      <w:szCs w:val="20"/>
      <w:lang w:val="zh-CN"/>
    </w:rPr>
  </w:style>
  <w:style w:type="character" w:customStyle="1" w:styleId="217">
    <w:name w:val="样式21 Char Char"/>
    <w:link w:val="218"/>
    <w:qFormat/>
    <w:uiPriority w:val="0"/>
    <w:rPr>
      <w:rFonts w:ascii="Arial" w:hAnsi="Arial" w:eastAsia="宋体"/>
      <w:b/>
      <w:sz w:val="28"/>
      <w:szCs w:val="28"/>
    </w:rPr>
  </w:style>
  <w:style w:type="paragraph" w:customStyle="1" w:styleId="218">
    <w:name w:val="样式21"/>
    <w:basedOn w:val="6"/>
    <w:link w:val="217"/>
    <w:qFormat/>
    <w:uiPriority w:val="0"/>
    <w:pPr>
      <w:ind w:left="709" w:hanging="709"/>
    </w:pPr>
    <w:rPr>
      <w:rFonts w:ascii="Arial" w:hAnsi="Arial"/>
      <w:bCs w:val="0"/>
      <w:sz w:val="28"/>
      <w:szCs w:val="28"/>
    </w:rPr>
  </w:style>
  <w:style w:type="character" w:customStyle="1" w:styleId="219">
    <w:name w:val="明显强调11"/>
    <w:qFormat/>
    <w:uiPriority w:val="0"/>
    <w:rPr>
      <w:b/>
      <w:bCs/>
      <w:i/>
      <w:iCs/>
      <w:color w:val="4F81BD"/>
    </w:rPr>
  </w:style>
  <w:style w:type="character" w:customStyle="1" w:styleId="220">
    <w:name w:val="正文（绿盟科技） Char Char"/>
    <w:link w:val="221"/>
    <w:qFormat/>
    <w:uiPriority w:val="0"/>
    <w:rPr>
      <w:rFonts w:ascii="Calibri" w:hAnsi="Calibri" w:eastAsia="Times New Roman"/>
      <w:szCs w:val="21"/>
      <w:lang w:val="en-US" w:eastAsia="zh-CN" w:bidi="ar-SA"/>
    </w:rPr>
  </w:style>
  <w:style w:type="paragraph" w:customStyle="1" w:styleId="221">
    <w:name w:val="正文（绿盟科技）"/>
    <w:link w:val="220"/>
    <w:qFormat/>
    <w:uiPriority w:val="0"/>
    <w:pPr>
      <w:spacing w:line="300" w:lineRule="auto"/>
    </w:pPr>
    <w:rPr>
      <w:rFonts w:ascii="Calibri" w:hAnsi="Calibri" w:eastAsia="Times New Roman" w:cs="Times New Roman"/>
      <w:szCs w:val="21"/>
      <w:lang w:val="en-US" w:eastAsia="zh-CN" w:bidi="ar-SA"/>
    </w:rPr>
  </w:style>
  <w:style w:type="character" w:customStyle="1" w:styleId="222">
    <w:name w:val="图形名称 Char Char"/>
    <w:link w:val="223"/>
    <w:qFormat/>
    <w:uiPriority w:val="0"/>
    <w:rPr>
      <w:rFonts w:ascii="宋体" w:hAnsi="宋体" w:eastAsia="宋体"/>
      <w:b/>
      <w:szCs w:val="21"/>
    </w:rPr>
  </w:style>
  <w:style w:type="paragraph" w:customStyle="1" w:styleId="223">
    <w:name w:val="图形名称"/>
    <w:basedOn w:val="224"/>
    <w:link w:val="222"/>
    <w:qFormat/>
    <w:uiPriority w:val="0"/>
    <w:pPr>
      <w:ind w:left="420" w:hanging="420"/>
    </w:pPr>
    <w:rPr>
      <w:sz w:val="20"/>
    </w:rPr>
  </w:style>
  <w:style w:type="paragraph" w:customStyle="1" w:styleId="224">
    <w:name w:val="表格名称"/>
    <w:basedOn w:val="128"/>
    <w:link w:val="231"/>
    <w:qFormat/>
    <w:uiPriority w:val="0"/>
    <w:pPr>
      <w:spacing w:line="360" w:lineRule="auto"/>
      <w:ind w:left="2940" w:firstLine="0" w:firstLineChars="0"/>
      <w:jc w:val="center"/>
    </w:pPr>
    <w:rPr>
      <w:rFonts w:ascii="宋体" w:hAnsi="宋体"/>
      <w:b/>
      <w:kern w:val="0"/>
      <w:sz w:val="24"/>
      <w:szCs w:val="21"/>
    </w:rPr>
  </w:style>
  <w:style w:type="character" w:customStyle="1" w:styleId="225">
    <w:name w:val="arr1"/>
    <w:basedOn w:val="62"/>
    <w:qFormat/>
    <w:uiPriority w:val="0"/>
  </w:style>
  <w:style w:type="character" w:customStyle="1" w:styleId="226">
    <w:name w:val="标题 21"/>
    <w:qFormat/>
    <w:uiPriority w:val="0"/>
    <w:rPr>
      <w:rFonts w:ascii="宋体" w:hAnsi="宋体" w:eastAsia="宋体"/>
      <w:b/>
      <w:kern w:val="2"/>
      <w:sz w:val="36"/>
      <w:szCs w:val="24"/>
      <w:lang w:val="en-US" w:eastAsia="zh-CN" w:bidi="ar-SA"/>
    </w:rPr>
  </w:style>
  <w:style w:type="character" w:customStyle="1" w:styleId="227">
    <w:name w:val="Body Char Char"/>
    <w:link w:val="228"/>
    <w:qFormat/>
    <w:uiPriority w:val="0"/>
    <w:rPr>
      <w:rFonts w:ascii="Arial" w:hAnsi="Arial" w:eastAsia="宋体"/>
      <w:color w:val="000000"/>
      <w:szCs w:val="24"/>
    </w:rPr>
  </w:style>
  <w:style w:type="paragraph" w:customStyle="1" w:styleId="228">
    <w:name w:val="Body"/>
    <w:basedOn w:val="1"/>
    <w:link w:val="227"/>
    <w:qFormat/>
    <w:uiPriority w:val="0"/>
    <w:pPr>
      <w:widowControl/>
      <w:tabs>
        <w:tab w:val="left" w:pos="9255"/>
      </w:tabs>
      <w:spacing w:line="360" w:lineRule="auto"/>
      <w:ind w:firstLine="315" w:firstLineChars="150"/>
      <w:jc w:val="center"/>
    </w:pPr>
    <w:rPr>
      <w:rFonts w:ascii="Arial" w:hAnsi="Arial"/>
      <w:color w:val="000000"/>
      <w:kern w:val="0"/>
      <w:sz w:val="20"/>
      <w:lang w:val="zh-CN"/>
    </w:rPr>
  </w:style>
  <w:style w:type="character" w:customStyle="1" w:styleId="229">
    <w:name w:val="H5 Char Char"/>
    <w:qFormat/>
    <w:uiPriority w:val="0"/>
    <w:rPr>
      <w:rFonts w:ascii="Calibri" w:hAnsi="Calibri" w:eastAsia="宋体" w:cs="Times New Roman"/>
      <w:b/>
      <w:bCs/>
      <w:sz w:val="28"/>
      <w:szCs w:val="28"/>
    </w:rPr>
  </w:style>
  <w:style w:type="character" w:customStyle="1" w:styleId="230">
    <w:name w:val="表正文 Char2"/>
    <w:qFormat/>
    <w:uiPriority w:val="0"/>
    <w:rPr>
      <w:rFonts w:eastAsia="宋体"/>
      <w:kern w:val="2"/>
      <w:sz w:val="21"/>
      <w:szCs w:val="24"/>
      <w:lang w:val="en-US" w:eastAsia="zh-CN" w:bidi="ar-SA"/>
    </w:rPr>
  </w:style>
  <w:style w:type="character" w:customStyle="1" w:styleId="231">
    <w:name w:val="表格名称 Char Char"/>
    <w:link w:val="224"/>
    <w:qFormat/>
    <w:uiPriority w:val="0"/>
    <w:rPr>
      <w:rFonts w:ascii="宋体" w:hAnsi="宋体" w:eastAsia="宋体"/>
      <w:b/>
      <w:sz w:val="24"/>
      <w:szCs w:val="21"/>
    </w:rPr>
  </w:style>
  <w:style w:type="character" w:customStyle="1" w:styleId="232">
    <w:name w:val="Char Char1"/>
    <w:qFormat/>
    <w:uiPriority w:val="0"/>
    <w:rPr>
      <w:rFonts w:ascii="Arial" w:hAnsi="Arial" w:eastAsia="宋体"/>
      <w:b/>
      <w:bCs/>
      <w:kern w:val="2"/>
      <w:sz w:val="28"/>
      <w:szCs w:val="28"/>
      <w:lang w:val="en-US" w:eastAsia="zh-CN" w:bidi="ar-SA"/>
    </w:rPr>
  </w:style>
  <w:style w:type="character" w:customStyle="1" w:styleId="233">
    <w:name w:val="正文文本首行缩进 2 字符"/>
    <w:link w:val="59"/>
    <w:qFormat/>
    <w:uiPriority w:val="0"/>
    <w:rPr>
      <w:rFonts w:ascii="Tahoma" w:hAnsi="Tahoma" w:eastAsia="宋体"/>
      <w:sz w:val="28"/>
      <w:szCs w:val="24"/>
    </w:rPr>
  </w:style>
  <w:style w:type="character" w:customStyle="1" w:styleId="234">
    <w:name w:val="页码2"/>
    <w:basedOn w:val="62"/>
    <w:qFormat/>
    <w:uiPriority w:val="0"/>
  </w:style>
  <w:style w:type="character" w:customStyle="1" w:styleId="235">
    <w:name w:val="Font Style26"/>
    <w:qFormat/>
    <w:uiPriority w:val="0"/>
    <w:rPr>
      <w:rFonts w:ascii="Sylfaen" w:hAnsi="Sylfaen" w:cs="Sylfaen"/>
      <w:b/>
      <w:bCs/>
      <w:sz w:val="16"/>
      <w:szCs w:val="16"/>
    </w:rPr>
  </w:style>
  <w:style w:type="character" w:customStyle="1" w:styleId="236">
    <w:name w:val="标题 字符1"/>
    <w:qFormat/>
    <w:uiPriority w:val="10"/>
    <w:rPr>
      <w:rFonts w:ascii="Cambria" w:hAnsi="Cambria" w:eastAsia="宋体" w:cs="Times New Roman"/>
      <w:b/>
      <w:bCs/>
      <w:kern w:val="2"/>
      <w:sz w:val="32"/>
      <w:szCs w:val="32"/>
    </w:rPr>
  </w:style>
  <w:style w:type="character" w:customStyle="1" w:styleId="237">
    <w:name w:val="标题 Char2"/>
    <w:qFormat/>
    <w:uiPriority w:val="10"/>
    <w:rPr>
      <w:rFonts w:ascii="Cambria" w:hAnsi="Cambria" w:eastAsia="宋体" w:cs="Times New Roman"/>
      <w:b/>
      <w:bCs/>
      <w:sz w:val="32"/>
      <w:szCs w:val="32"/>
    </w:rPr>
  </w:style>
  <w:style w:type="character" w:customStyle="1" w:styleId="238">
    <w:name w:val="HTML 预设格式 字符1"/>
    <w:semiHidden/>
    <w:qFormat/>
    <w:uiPriority w:val="99"/>
    <w:rPr>
      <w:rFonts w:ascii="Courier New" w:hAnsi="Courier New" w:cs="Courier New"/>
      <w:sz w:val="20"/>
      <w:szCs w:val="20"/>
    </w:rPr>
  </w:style>
  <w:style w:type="character" w:customStyle="1" w:styleId="239">
    <w:name w:val="正文文本 2 字符1"/>
    <w:basedOn w:val="62"/>
    <w:semiHidden/>
    <w:qFormat/>
    <w:uiPriority w:val="99"/>
  </w:style>
  <w:style w:type="paragraph" w:customStyle="1" w:styleId="240">
    <w:name w:val="Char Char Char Char Char Char1 Char Char Char Char Char Char Char Char Char Char Char Char Char Char"/>
    <w:basedOn w:val="1"/>
    <w:qFormat/>
    <w:uiPriority w:val="0"/>
    <w:pPr>
      <w:widowControl/>
      <w:spacing w:after="160" w:line="240" w:lineRule="atLeast"/>
      <w:jc w:val="left"/>
    </w:pPr>
    <w:rPr>
      <w:rFonts w:ascii="Verdana" w:hAnsi="Verdana" w:eastAsia="仿宋_GB2312"/>
      <w:kern w:val="0"/>
      <w:sz w:val="24"/>
      <w:szCs w:val="20"/>
      <w:lang w:eastAsia="en-US"/>
    </w:rPr>
  </w:style>
  <w:style w:type="character" w:customStyle="1" w:styleId="241">
    <w:name w:val="文档结构图 字符1"/>
    <w:semiHidden/>
    <w:qFormat/>
    <w:uiPriority w:val="0"/>
    <w:rPr>
      <w:rFonts w:ascii="Microsoft YaHei UI" w:eastAsia="Microsoft YaHei UI"/>
      <w:sz w:val="18"/>
      <w:szCs w:val="18"/>
    </w:rPr>
  </w:style>
  <w:style w:type="character" w:customStyle="1" w:styleId="242">
    <w:name w:val="文档结构图 Char1"/>
    <w:semiHidden/>
    <w:qFormat/>
    <w:uiPriority w:val="99"/>
    <w:rPr>
      <w:rFonts w:ascii="宋体" w:eastAsia="宋体"/>
      <w:sz w:val="18"/>
      <w:szCs w:val="18"/>
    </w:rPr>
  </w:style>
  <w:style w:type="character" w:customStyle="1" w:styleId="243">
    <w:name w:val="正文文本首行缩进 字符1"/>
    <w:semiHidden/>
    <w:qFormat/>
    <w:uiPriority w:val="99"/>
    <w:rPr>
      <w:rFonts w:ascii="Times New Roman" w:hAnsi="Times New Roman" w:eastAsia="宋体" w:cs="Times New Roman"/>
      <w:kern w:val="0"/>
      <w:szCs w:val="20"/>
    </w:rPr>
  </w:style>
  <w:style w:type="character" w:customStyle="1" w:styleId="244">
    <w:name w:val="正文首行缩进 Char1"/>
    <w:semiHidden/>
    <w:qFormat/>
    <w:uiPriority w:val="99"/>
    <w:rPr>
      <w:rFonts w:ascii="Times New Roman" w:hAnsi="Times New Roman" w:eastAsia="宋体" w:cs="Times New Roman"/>
      <w:kern w:val="0"/>
      <w:szCs w:val="20"/>
    </w:rPr>
  </w:style>
  <w:style w:type="character" w:customStyle="1" w:styleId="245">
    <w:name w:val="批注文字 字符1"/>
    <w:basedOn w:val="62"/>
    <w:semiHidden/>
    <w:qFormat/>
    <w:uiPriority w:val="99"/>
  </w:style>
  <w:style w:type="character" w:customStyle="1" w:styleId="246">
    <w:name w:val="批注文字 Char1"/>
    <w:basedOn w:val="62"/>
    <w:semiHidden/>
    <w:qFormat/>
    <w:uiPriority w:val="99"/>
  </w:style>
  <w:style w:type="character" w:customStyle="1" w:styleId="247">
    <w:name w:val="批注主题 字符1"/>
    <w:semiHidden/>
    <w:qFormat/>
    <w:uiPriority w:val="99"/>
    <w:rPr>
      <w:b/>
      <w:bCs/>
    </w:rPr>
  </w:style>
  <w:style w:type="character" w:customStyle="1" w:styleId="248">
    <w:name w:val="批注主题 Char1"/>
    <w:qFormat/>
    <w:uiPriority w:val="0"/>
    <w:rPr>
      <w:b/>
      <w:bCs/>
    </w:rPr>
  </w:style>
  <w:style w:type="character" w:customStyle="1" w:styleId="249">
    <w:name w:val="脚注文本 字符1"/>
    <w:semiHidden/>
    <w:qFormat/>
    <w:uiPriority w:val="99"/>
    <w:rPr>
      <w:sz w:val="18"/>
      <w:szCs w:val="18"/>
    </w:rPr>
  </w:style>
  <w:style w:type="character" w:customStyle="1" w:styleId="250">
    <w:name w:val="脚注文本 Char1"/>
    <w:semiHidden/>
    <w:qFormat/>
    <w:uiPriority w:val="99"/>
    <w:rPr>
      <w:sz w:val="18"/>
      <w:szCs w:val="18"/>
    </w:rPr>
  </w:style>
  <w:style w:type="character" w:customStyle="1" w:styleId="251">
    <w:name w:val="正文文本缩进 2 字符1"/>
    <w:basedOn w:val="62"/>
    <w:semiHidden/>
    <w:qFormat/>
    <w:uiPriority w:val="99"/>
  </w:style>
  <w:style w:type="character" w:customStyle="1" w:styleId="252">
    <w:name w:val="正文文本缩进 2 Char1"/>
    <w:basedOn w:val="62"/>
    <w:semiHidden/>
    <w:qFormat/>
    <w:uiPriority w:val="99"/>
  </w:style>
  <w:style w:type="character" w:customStyle="1" w:styleId="253">
    <w:name w:val="正文文本 3 字符1"/>
    <w:semiHidden/>
    <w:qFormat/>
    <w:uiPriority w:val="99"/>
    <w:rPr>
      <w:sz w:val="16"/>
      <w:szCs w:val="16"/>
    </w:rPr>
  </w:style>
  <w:style w:type="character" w:customStyle="1" w:styleId="254">
    <w:name w:val="正文文本缩进 3 字符1"/>
    <w:semiHidden/>
    <w:qFormat/>
    <w:uiPriority w:val="99"/>
    <w:rPr>
      <w:sz w:val="16"/>
      <w:szCs w:val="16"/>
    </w:rPr>
  </w:style>
  <w:style w:type="character" w:customStyle="1" w:styleId="255">
    <w:name w:val="正文文本缩进 3 Char1"/>
    <w:semiHidden/>
    <w:qFormat/>
    <w:uiPriority w:val="99"/>
    <w:rPr>
      <w:sz w:val="16"/>
      <w:szCs w:val="16"/>
    </w:rPr>
  </w:style>
  <w:style w:type="character" w:customStyle="1" w:styleId="256">
    <w:name w:val="正文文本缩进 字符1"/>
    <w:basedOn w:val="62"/>
    <w:qFormat/>
    <w:uiPriority w:val="0"/>
  </w:style>
  <w:style w:type="character" w:customStyle="1" w:styleId="257">
    <w:name w:val="正文文本首行缩进 2 字符1"/>
    <w:semiHidden/>
    <w:qFormat/>
    <w:uiPriority w:val="99"/>
    <w:rPr>
      <w:rFonts w:ascii="Calibri" w:hAnsi="Calibri" w:eastAsia="宋体" w:cs="Times New Roman"/>
      <w:kern w:val="2"/>
      <w:sz w:val="21"/>
      <w:szCs w:val="24"/>
    </w:rPr>
  </w:style>
  <w:style w:type="character" w:customStyle="1" w:styleId="258">
    <w:name w:val="正文首行缩进 2 Char1"/>
    <w:semiHidden/>
    <w:qFormat/>
    <w:uiPriority w:val="99"/>
    <w:rPr>
      <w:rFonts w:ascii="Calibri" w:hAnsi="Calibri" w:eastAsia="宋体" w:cs="Times New Roman"/>
      <w:kern w:val="2"/>
      <w:sz w:val="21"/>
      <w:szCs w:val="24"/>
    </w:rPr>
  </w:style>
  <w:style w:type="character" w:customStyle="1" w:styleId="259">
    <w:name w:val="纯文本 字符1"/>
    <w:semiHidden/>
    <w:qFormat/>
    <w:uiPriority w:val="99"/>
    <w:rPr>
      <w:rFonts w:ascii="宋体" w:hAnsi="Courier New" w:cs="Courier New"/>
    </w:rPr>
  </w:style>
  <w:style w:type="character" w:customStyle="1" w:styleId="260">
    <w:name w:val="日期 字符1"/>
    <w:basedOn w:val="62"/>
    <w:semiHidden/>
    <w:qFormat/>
    <w:uiPriority w:val="99"/>
  </w:style>
  <w:style w:type="character" w:customStyle="1" w:styleId="261">
    <w:name w:val="日期 Char1"/>
    <w:basedOn w:val="62"/>
    <w:semiHidden/>
    <w:qFormat/>
    <w:uiPriority w:val="99"/>
  </w:style>
  <w:style w:type="character" w:customStyle="1" w:styleId="262">
    <w:name w:val="尾注文本 字符1"/>
    <w:basedOn w:val="62"/>
    <w:semiHidden/>
    <w:qFormat/>
    <w:uiPriority w:val="99"/>
  </w:style>
  <w:style w:type="paragraph" w:customStyle="1" w:styleId="263">
    <w:name w:val="样式 标题 2H2sect 1.2HD2h2Level 2 Topic Heading2Header 2head..."/>
    <w:basedOn w:val="5"/>
    <w:qFormat/>
    <w:uiPriority w:val="0"/>
    <w:pPr>
      <w:tabs>
        <w:tab w:val="clear" w:pos="1440"/>
      </w:tabs>
      <w:adjustRightInd/>
      <w:spacing w:line="413" w:lineRule="auto"/>
      <w:ind w:left="0" w:firstLine="0"/>
      <w:textAlignment w:val="auto"/>
    </w:pPr>
    <w:rPr>
      <w:rFonts w:ascii="Times New Roman" w:hAnsi="Times New Roman" w:eastAsia="仿宋_GB2312"/>
      <w:b w:val="0"/>
      <w:kern w:val="2"/>
      <w:sz w:val="30"/>
      <w:szCs w:val="30"/>
    </w:rPr>
  </w:style>
  <w:style w:type="paragraph" w:customStyle="1" w:styleId="264">
    <w:name w:val="标题 22"/>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265">
    <w:name w:val="Char Char17 Char Char"/>
    <w:basedOn w:val="19"/>
    <w:qFormat/>
    <w:uiPriority w:val="0"/>
    <w:pPr>
      <w:widowControl/>
      <w:shd w:val="clear" w:color="auto" w:fill="000080"/>
      <w:jc w:val="left"/>
    </w:pPr>
    <w:rPr>
      <w:rFonts w:ascii="Calibri"/>
      <w:sz w:val="21"/>
      <w:szCs w:val="24"/>
    </w:rPr>
  </w:style>
  <w:style w:type="paragraph" w:customStyle="1" w:styleId="266">
    <w:name w:val="表格字"/>
    <w:basedOn w:val="1"/>
    <w:qFormat/>
    <w:uiPriority w:val="0"/>
    <w:pPr>
      <w:adjustRightInd w:val="0"/>
      <w:jc w:val="center"/>
    </w:pPr>
    <w:rPr>
      <w:rFonts w:ascii="宋体" w:hAnsi="Times New Roman"/>
      <w:sz w:val="24"/>
      <w:szCs w:val="20"/>
    </w:rPr>
  </w:style>
  <w:style w:type="paragraph" w:customStyle="1" w:styleId="267">
    <w:name w:val="封面_项目开发单位"/>
    <w:basedOn w:val="28"/>
    <w:qFormat/>
    <w:uiPriority w:val="0"/>
    <w:pPr>
      <w:autoSpaceDE w:val="0"/>
      <w:autoSpaceDN w:val="0"/>
      <w:adjustRightInd w:val="0"/>
      <w:spacing w:line="240" w:lineRule="atLeast"/>
      <w:ind w:firstLine="425"/>
      <w:jc w:val="center"/>
    </w:pPr>
    <w:rPr>
      <w:rFonts w:ascii="Arial" w:hAnsi="Arial" w:eastAsia="黑体"/>
      <w:b/>
      <w:color w:val="000000"/>
      <w:sz w:val="44"/>
    </w:rPr>
  </w:style>
  <w:style w:type="paragraph" w:customStyle="1" w:styleId="268">
    <w:name w:val="xl29"/>
    <w:basedOn w:val="1"/>
    <w:qFormat/>
    <w:uiPriority w:val="0"/>
    <w:pPr>
      <w:widowControl/>
      <w:spacing w:before="100" w:beforeAutospacing="1" w:after="100" w:afterAutospacing="1"/>
    </w:pPr>
    <w:rPr>
      <w:rFonts w:ascii="宋体" w:hAnsi="宋体"/>
      <w:kern w:val="0"/>
      <w:szCs w:val="21"/>
    </w:rPr>
  </w:style>
  <w:style w:type="paragraph" w:customStyle="1" w:styleId="269">
    <w:name w:val="办公自动化专用标题"/>
    <w:basedOn w:val="55"/>
    <w:qFormat/>
    <w:uiPriority w:val="0"/>
    <w:pPr>
      <w:tabs>
        <w:tab w:val="clear" w:pos="420"/>
      </w:tabs>
      <w:adjustRightInd/>
      <w:spacing w:before="240" w:after="60" w:line="560" w:lineRule="atLeast"/>
      <w:ind w:left="0" w:firstLine="0"/>
      <w:jc w:val="center"/>
      <w:textAlignment w:val="auto"/>
      <w:outlineLvl w:val="0"/>
    </w:pPr>
    <w:rPr>
      <w:rFonts w:ascii="宋体" w:hAnsi="Arial" w:eastAsia="宋体"/>
      <w:sz w:val="44"/>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0"/>
    </w:rPr>
  </w:style>
  <w:style w:type="paragraph" w:customStyle="1" w:styleId="271">
    <w:name w:val="题注5"/>
    <w:basedOn w:val="1"/>
    <w:next w:val="17"/>
    <w:qFormat/>
    <w:uiPriority w:val="0"/>
    <w:pPr>
      <w:jc w:val="center"/>
    </w:pPr>
    <w:rPr>
      <w:rFonts w:ascii="Times New Roman" w:hAnsi="Times New Roman"/>
      <w:b/>
      <w:color w:val="000000"/>
      <w:sz w:val="24"/>
      <w:szCs w:val="21"/>
    </w:rPr>
  </w:style>
  <w:style w:type="paragraph" w:customStyle="1" w:styleId="272">
    <w:name w:val="6"/>
    <w:basedOn w:val="1"/>
    <w:qFormat/>
    <w:uiPriority w:val="0"/>
    <w:rPr>
      <w:rFonts w:ascii="Times New Roman" w:hAnsi="Times New Roman"/>
      <w:kern w:val="0"/>
      <w:szCs w:val="20"/>
    </w:rPr>
  </w:style>
  <w:style w:type="paragraph" w:customStyle="1" w:styleId="273">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274">
    <w:name w:val="Char1 Char Char Char"/>
    <w:basedOn w:val="1"/>
    <w:qFormat/>
    <w:uiPriority w:val="0"/>
    <w:rPr>
      <w:rFonts w:ascii="Tahoma" w:hAnsi="Tahoma"/>
      <w:sz w:val="24"/>
      <w:szCs w:val="20"/>
    </w:rPr>
  </w:style>
  <w:style w:type="paragraph" w:customStyle="1" w:styleId="275">
    <w:name w:val="font6"/>
    <w:basedOn w:val="1"/>
    <w:qFormat/>
    <w:uiPriority w:val="0"/>
    <w:pPr>
      <w:widowControl/>
      <w:spacing w:before="100" w:beforeAutospacing="1" w:after="100" w:afterAutospacing="1"/>
      <w:jc w:val="left"/>
    </w:pPr>
    <w:rPr>
      <w:rFonts w:ascii="Times New Roman" w:hAnsi="Times New Roman"/>
      <w:kern w:val="0"/>
      <w:sz w:val="24"/>
    </w:rPr>
  </w:style>
  <w:style w:type="paragraph" w:customStyle="1" w:styleId="276">
    <w:name w:val="Item Step in Table"/>
    <w:basedOn w:val="1"/>
    <w:qFormat/>
    <w:uiPriority w:val="0"/>
    <w:pPr>
      <w:tabs>
        <w:tab w:val="left" w:pos="420"/>
      </w:tabs>
      <w:ind w:left="420" w:hanging="420"/>
      <w:jc w:val="left"/>
    </w:pPr>
    <w:rPr>
      <w:rFonts w:ascii="Times New Roman" w:hAnsi="Times New Roman"/>
    </w:rPr>
  </w:style>
  <w:style w:type="paragraph" w:customStyle="1" w:styleId="277">
    <w:name w:val="Char Char Char1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78">
    <w:name w:val="纯文本1"/>
    <w:basedOn w:val="1"/>
    <w:qFormat/>
    <w:uiPriority w:val="0"/>
    <w:rPr>
      <w:rFonts w:ascii="宋体" w:hAnsi="Courier New" w:cs="黑体"/>
      <w:szCs w:val="22"/>
    </w:rPr>
  </w:style>
  <w:style w:type="paragraph" w:customStyle="1" w:styleId="279">
    <w:name w:val="样式 标题 1H1h1章l1I11st levelHeading 01Header 1Header1Sec...1"/>
    <w:basedOn w:val="4"/>
    <w:qFormat/>
    <w:uiPriority w:val="0"/>
    <w:pPr>
      <w:spacing w:line="576" w:lineRule="auto"/>
    </w:pPr>
    <w:rPr>
      <w:rFonts w:ascii="黑体" w:hAnsi="黑体" w:eastAsia="黑体" w:cs="宋体"/>
      <w:b w:val="0"/>
      <w:sz w:val="36"/>
      <w:szCs w:val="20"/>
    </w:rPr>
  </w:style>
  <w:style w:type="paragraph" w:customStyle="1" w:styleId="280">
    <w:name w:val="标题5"/>
    <w:basedOn w:val="16"/>
    <w:next w:val="16"/>
    <w:qFormat/>
    <w:uiPriority w:val="0"/>
    <w:pPr>
      <w:spacing w:line="360" w:lineRule="auto"/>
      <w:ind w:firstLine="0" w:firstLineChars="0"/>
    </w:pPr>
    <w:rPr>
      <w:rFonts w:ascii="Calibri" w:hAnsi="Calibri"/>
      <w:bCs/>
      <w:sz w:val="30"/>
      <w:szCs w:val="20"/>
    </w:rPr>
  </w:style>
  <w:style w:type="paragraph" w:customStyle="1" w:styleId="281">
    <w:name w:val="样式 标题 3第二层条第三层论文标题 21.1.1 标题 3101.01 + 宋体 四号 非加粗 行距: 1.5..."/>
    <w:basedOn w:val="6"/>
    <w:next w:val="6"/>
    <w:qFormat/>
    <w:uiPriority w:val="0"/>
    <w:pPr>
      <w:widowControl/>
      <w:spacing w:line="360" w:lineRule="auto"/>
      <w:jc w:val="left"/>
    </w:pPr>
    <w:rPr>
      <w:rFonts w:ascii="宋体" w:hAnsi="宋体" w:eastAsia="仿宋_GB2312" w:cs="宋体"/>
      <w:bCs w:val="0"/>
      <w:sz w:val="28"/>
      <w:szCs w:val="20"/>
    </w:rPr>
  </w:style>
  <w:style w:type="paragraph" w:customStyle="1" w:styleId="282">
    <w:name w:val="样式 标题 1H1h1章l1I11st levelHeading 01Header 1Header1Sec...2"/>
    <w:basedOn w:val="4"/>
    <w:qFormat/>
    <w:uiPriority w:val="0"/>
    <w:pPr>
      <w:spacing w:line="576" w:lineRule="auto"/>
    </w:pPr>
    <w:rPr>
      <w:rFonts w:ascii="Times New Roman" w:hAnsi="Times New Roman" w:eastAsia="黑体" w:cs="宋体"/>
      <w:b w:val="0"/>
      <w:sz w:val="36"/>
      <w:szCs w:val="20"/>
    </w:rPr>
  </w:style>
  <w:style w:type="paragraph" w:customStyle="1" w:styleId="283">
    <w:name w:val="表格内容"/>
    <w:basedOn w:val="2"/>
    <w:link w:val="412"/>
    <w:qFormat/>
    <w:uiPriority w:val="0"/>
    <w:pPr>
      <w:suppressLineNumbers/>
      <w:suppressAutoHyphens/>
      <w:jc w:val="left"/>
    </w:pPr>
    <w:rPr>
      <w:rFonts w:ascii="Times New Roman" w:hAnsi="Times New Roman"/>
      <w:sz w:val="24"/>
    </w:rPr>
  </w:style>
  <w:style w:type="paragraph" w:customStyle="1" w:styleId="284">
    <w:name w:val="标准"/>
    <w:basedOn w:val="1"/>
    <w:qFormat/>
    <w:uiPriority w:val="0"/>
    <w:pPr>
      <w:spacing w:line="0" w:lineRule="atLeast"/>
      <w:ind w:left="480" w:firstLine="425"/>
      <w:jc w:val="right"/>
    </w:pPr>
    <w:rPr>
      <w:rFonts w:ascii="宋体" w:hAnsi="Times New Roman"/>
      <w:sz w:val="24"/>
      <w:szCs w:val="20"/>
    </w:rPr>
  </w:style>
  <w:style w:type="paragraph" w:customStyle="1" w:styleId="285">
    <w:name w:val="封面_项目建设单位"/>
    <w:basedOn w:val="28"/>
    <w:qFormat/>
    <w:uiPriority w:val="0"/>
    <w:pPr>
      <w:autoSpaceDE w:val="0"/>
      <w:autoSpaceDN w:val="0"/>
      <w:adjustRightInd w:val="0"/>
      <w:spacing w:line="240" w:lineRule="atLeast"/>
      <w:ind w:firstLine="425"/>
      <w:jc w:val="distribute"/>
    </w:pPr>
    <w:rPr>
      <w:rFonts w:ascii="Arial" w:hAnsi="Arial" w:eastAsia="黑体"/>
      <w:color w:val="000000"/>
      <w:sz w:val="32"/>
    </w:rPr>
  </w:style>
  <w:style w:type="paragraph" w:customStyle="1" w:styleId="286">
    <w:name w:val="Char Char2 Char"/>
    <w:basedOn w:val="1"/>
    <w:qFormat/>
    <w:uiPriority w:val="0"/>
    <w:rPr>
      <w:rFonts w:ascii="宋体" w:hAnsi="宋体"/>
      <w:b/>
      <w:sz w:val="28"/>
      <w:szCs w:val="28"/>
    </w:rPr>
  </w:style>
  <w:style w:type="paragraph" w:customStyle="1" w:styleId="287">
    <w:name w:val="样式 表格名称 + 两端对齐"/>
    <w:basedOn w:val="224"/>
    <w:qFormat/>
    <w:uiPriority w:val="0"/>
    <w:pPr>
      <w:ind w:left="984" w:hanging="420"/>
      <w:jc w:val="both"/>
    </w:pPr>
    <w:rPr>
      <w:rFonts w:cs="宋体"/>
      <w:bCs/>
      <w:sz w:val="21"/>
      <w:szCs w:val="20"/>
    </w:rPr>
  </w:style>
  <w:style w:type="paragraph" w:customStyle="1" w:styleId="288">
    <w:name w:val="Block"/>
    <w:basedOn w:val="1"/>
    <w:next w:val="201"/>
    <w:qFormat/>
    <w:uiPriority w:val="0"/>
    <w:pPr>
      <w:tabs>
        <w:tab w:val="left" w:pos="0"/>
      </w:tabs>
    </w:pPr>
    <w:rPr>
      <w:rFonts w:ascii="Arial" w:hAnsi="Arial" w:eastAsia="楷体_GB2312"/>
      <w:color w:val="000080"/>
      <w:sz w:val="28"/>
      <w:szCs w:val="28"/>
    </w:rPr>
  </w:style>
  <w:style w:type="paragraph" w:customStyle="1" w:styleId="289">
    <w:name w:val="Item Step"/>
    <w:basedOn w:val="1"/>
    <w:qFormat/>
    <w:uiPriority w:val="0"/>
    <w:pPr>
      <w:widowControl/>
      <w:tabs>
        <w:tab w:val="left" w:pos="1134"/>
      </w:tabs>
      <w:spacing w:afterLines="50"/>
      <w:ind w:left="1554" w:hanging="420"/>
      <w:jc w:val="left"/>
    </w:pPr>
    <w:rPr>
      <w:rFonts w:ascii="Times New Roman" w:hAnsi="Times New Roman"/>
    </w:rPr>
  </w:style>
  <w:style w:type="paragraph" w:customStyle="1" w:styleId="290">
    <w:name w:val="图注"/>
    <w:basedOn w:val="16"/>
    <w:qFormat/>
    <w:uiPriority w:val="0"/>
    <w:pPr>
      <w:spacing w:line="360" w:lineRule="auto"/>
      <w:ind w:firstLine="0" w:firstLineChars="0"/>
      <w:jc w:val="center"/>
    </w:pPr>
    <w:rPr>
      <w:rFonts w:ascii="宋体" w:hAnsi="宋体"/>
      <w:sz w:val="24"/>
    </w:rPr>
  </w:style>
  <w:style w:type="paragraph" w:customStyle="1" w:styleId="291">
    <w:name w:val="正文文本缩进1"/>
    <w:basedOn w:val="1"/>
    <w:qFormat/>
    <w:uiPriority w:val="0"/>
    <w:pPr>
      <w:ind w:firstLine="830" w:firstLineChars="352"/>
    </w:pPr>
    <w:rPr>
      <w:rFonts w:ascii="仿宋_GB2312" w:hAnsi="Times New Roman" w:eastAsia="仿宋_GB2312"/>
      <w:sz w:val="32"/>
      <w:szCs w:val="20"/>
    </w:rPr>
  </w:style>
  <w:style w:type="paragraph" w:customStyle="1" w:styleId="292">
    <w:name w:val="彩色列表 - 强调文字颜色 111"/>
    <w:basedOn w:val="1"/>
    <w:qFormat/>
    <w:uiPriority w:val="0"/>
    <w:pPr>
      <w:ind w:firstLine="420" w:firstLineChars="200"/>
    </w:pPr>
    <w:rPr>
      <w:rFonts w:ascii="Times New Roman" w:hAnsi="Times New Roman"/>
    </w:rPr>
  </w:style>
  <w:style w:type="paragraph" w:customStyle="1" w:styleId="293">
    <w:name w:val="目录"/>
    <w:basedOn w:val="1"/>
    <w:qFormat/>
    <w:uiPriority w:val="0"/>
    <w:pPr>
      <w:widowControl/>
      <w:spacing w:line="480" w:lineRule="auto"/>
      <w:jc w:val="center"/>
    </w:pPr>
    <w:rPr>
      <w:rFonts w:ascii="宋体" w:hAnsi="Times New Roman"/>
      <w:b/>
      <w:kern w:val="0"/>
      <w:sz w:val="24"/>
      <w:szCs w:val="20"/>
    </w:rPr>
  </w:style>
  <w:style w:type="paragraph" w:customStyle="1" w:styleId="294">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9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6">
    <w:name w:val="封面2"/>
    <w:basedOn w:val="37"/>
    <w:qFormat/>
    <w:uiPriority w:val="0"/>
    <w:pPr>
      <w:tabs>
        <w:tab w:val="left" w:pos="840"/>
        <w:tab w:val="right" w:leader="dot" w:pos="8296"/>
      </w:tabs>
      <w:spacing w:before="120" w:after="120" w:line="360" w:lineRule="auto"/>
      <w:ind w:firstLine="425"/>
      <w:jc w:val="center"/>
    </w:pPr>
    <w:rPr>
      <w:rFonts w:eastAsia="黑体"/>
      <w:caps/>
      <w:sz w:val="52"/>
    </w:rPr>
  </w:style>
  <w:style w:type="paragraph" w:customStyle="1" w:styleId="297">
    <w:name w:val="样式 标题 2H2sect 1.2HD2h2Level 2 Topic Heading2Header 2head...2"/>
    <w:basedOn w:val="5"/>
    <w:qFormat/>
    <w:uiPriority w:val="0"/>
    <w:pPr>
      <w:tabs>
        <w:tab w:val="clear" w:pos="1440"/>
      </w:tabs>
      <w:adjustRightInd/>
      <w:spacing w:line="413" w:lineRule="auto"/>
      <w:ind w:left="0" w:firstLine="0"/>
      <w:textAlignment w:val="auto"/>
    </w:pPr>
    <w:rPr>
      <w:rFonts w:ascii="黑体" w:hAnsi="黑体" w:eastAsia="仿宋_GB2312"/>
      <w:kern w:val="2"/>
      <w:sz w:val="30"/>
      <w:szCs w:val="30"/>
    </w:rPr>
  </w:style>
  <w:style w:type="paragraph" w:customStyle="1" w:styleId="298">
    <w:name w:val="段"/>
    <w:link w:val="43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9">
    <w:name w:val="Char Char Char Char Char Char Char"/>
    <w:basedOn w:val="1"/>
    <w:qFormat/>
    <w:uiPriority w:val="0"/>
    <w:rPr>
      <w:rFonts w:ascii="Tahoma" w:hAnsi="Tahoma"/>
      <w:sz w:val="24"/>
      <w:szCs w:val="20"/>
    </w:rPr>
  </w:style>
  <w:style w:type="paragraph" w:customStyle="1" w:styleId="300">
    <w:name w:val="表格名"/>
    <w:basedOn w:val="128"/>
    <w:qFormat/>
    <w:uiPriority w:val="0"/>
    <w:pPr>
      <w:spacing w:line="360" w:lineRule="auto"/>
      <w:ind w:left="420" w:firstLine="0" w:firstLineChars="0"/>
      <w:jc w:val="center"/>
    </w:pPr>
    <w:rPr>
      <w:rFonts w:ascii="宋体" w:hAnsi="宋体"/>
      <w:b/>
      <w:szCs w:val="21"/>
    </w:rPr>
  </w:style>
  <w:style w:type="paragraph" w:customStyle="1" w:styleId="301">
    <w:name w:val="正文缩进1"/>
    <w:basedOn w:val="1"/>
    <w:qFormat/>
    <w:uiPriority w:val="0"/>
    <w:pPr>
      <w:ind w:firstLine="420"/>
    </w:pPr>
    <w:rPr>
      <w:rFonts w:ascii="宋体" w:hAnsi="宋体"/>
      <w:szCs w:val="20"/>
    </w:rPr>
  </w:style>
  <w:style w:type="paragraph" w:customStyle="1" w:styleId="302">
    <w:name w:val="图"/>
    <w:basedOn w:val="1"/>
    <w:qFormat/>
    <w:uiPriority w:val="0"/>
    <w:pPr>
      <w:keepNext/>
      <w:adjustRightInd w:val="0"/>
      <w:spacing w:before="60" w:after="60" w:line="300" w:lineRule="auto"/>
      <w:jc w:val="center"/>
      <w:textAlignment w:val="center"/>
    </w:pPr>
    <w:rPr>
      <w:rFonts w:ascii="Times New Roman" w:hAnsi="Times New Roman"/>
      <w:snapToGrid w:val="0"/>
      <w:spacing w:val="20"/>
      <w:kern w:val="0"/>
      <w:sz w:val="24"/>
      <w:szCs w:val="20"/>
    </w:rPr>
  </w:style>
  <w:style w:type="paragraph" w:customStyle="1" w:styleId="303">
    <w:name w:val="表格文字"/>
    <w:basedOn w:val="1"/>
    <w:qFormat/>
    <w:uiPriority w:val="0"/>
    <w:pPr>
      <w:spacing w:before="25" w:after="25" w:line="300" w:lineRule="auto"/>
    </w:pPr>
    <w:rPr>
      <w:rFonts w:ascii="Times" w:hAnsi="Times"/>
      <w:spacing w:val="10"/>
      <w:kern w:val="0"/>
      <w:sz w:val="24"/>
      <w:szCs w:val="20"/>
    </w:rPr>
  </w:style>
  <w:style w:type="paragraph" w:customStyle="1" w:styleId="3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05">
    <w:name w:val="表格样式"/>
    <w:basedOn w:val="1"/>
    <w:qFormat/>
    <w:uiPriority w:val="0"/>
    <w:pPr>
      <w:spacing w:line="360" w:lineRule="auto"/>
      <w:ind w:firstLine="425"/>
    </w:pPr>
    <w:rPr>
      <w:rFonts w:ascii="Times New Roman" w:hAnsi="Times New Roman" w:eastAsia="幼圆"/>
      <w:sz w:val="24"/>
      <w:szCs w:val="20"/>
    </w:rPr>
  </w:style>
  <w:style w:type="paragraph" w:customStyle="1" w:styleId="306">
    <w:name w:val="正文文本 21"/>
    <w:basedOn w:val="1"/>
    <w:qFormat/>
    <w:uiPriority w:val="0"/>
    <w:pPr>
      <w:widowControl/>
      <w:spacing w:after="120" w:line="480" w:lineRule="auto"/>
      <w:jc w:val="left"/>
    </w:pPr>
    <w:rPr>
      <w:rFonts w:ascii="Times New Roman" w:hAnsi="Times New Roman"/>
      <w:kern w:val="0"/>
    </w:rPr>
  </w:style>
  <w:style w:type="paragraph" w:customStyle="1" w:styleId="307">
    <w:name w:val="正文段落"/>
    <w:basedOn w:val="1"/>
    <w:qFormat/>
    <w:uiPriority w:val="0"/>
    <w:pPr>
      <w:ind w:firstLine="200" w:firstLineChars="200"/>
    </w:pPr>
    <w:rPr>
      <w:rFonts w:ascii="Times New Roman" w:hAnsi="Times New Roman"/>
    </w:rPr>
  </w:style>
  <w:style w:type="paragraph" w:customStyle="1" w:styleId="308">
    <w:name w:val="样式 样式 首行缩进:  2 字符 + 首行缩进:  2 字符"/>
    <w:basedOn w:val="1"/>
    <w:qFormat/>
    <w:uiPriority w:val="0"/>
    <w:pPr>
      <w:spacing w:beforeLines="50" w:line="360" w:lineRule="auto"/>
      <w:ind w:firstLine="560" w:firstLineChars="200"/>
    </w:pPr>
    <w:rPr>
      <w:rFonts w:ascii="Times New Roman" w:hAnsi="Times New Roman" w:eastAsia="仿宋_GB2312" w:cs="宋体"/>
      <w:sz w:val="28"/>
      <w:szCs w:val="20"/>
    </w:rPr>
  </w:style>
  <w:style w:type="paragraph" w:customStyle="1" w:styleId="30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10">
    <w:name w:val="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1">
    <w:name w:val="段落1"/>
    <w:basedOn w:val="1"/>
    <w:qFormat/>
    <w:uiPriority w:val="0"/>
    <w:pPr>
      <w:autoSpaceDE w:val="0"/>
      <w:autoSpaceDN w:val="0"/>
      <w:adjustRightInd w:val="0"/>
      <w:spacing w:before="105" w:after="120"/>
    </w:pPr>
    <w:rPr>
      <w:rFonts w:ascii="宋体" w:hAnsi="Times New Roman" w:eastAsia="幼圆"/>
      <w:kern w:val="0"/>
      <w:szCs w:val="20"/>
    </w:rPr>
  </w:style>
  <w:style w:type="paragraph" w:customStyle="1" w:styleId="312">
    <w:name w:val="样式 首行缩进:  2 字符"/>
    <w:basedOn w:val="1"/>
    <w:qFormat/>
    <w:uiPriority w:val="0"/>
    <w:pPr>
      <w:spacing w:line="360" w:lineRule="auto"/>
      <w:ind w:firstLine="480" w:firstLineChars="200"/>
    </w:pPr>
    <w:rPr>
      <w:rFonts w:ascii="Times New Roman" w:hAnsi="Times New Roman" w:eastAsia="仿宋_GB2312" w:cs="宋体"/>
      <w:sz w:val="28"/>
      <w:szCs w:val="20"/>
    </w:rPr>
  </w:style>
  <w:style w:type="paragraph" w:customStyle="1" w:styleId="313">
    <w:name w:val="图表脚注"/>
    <w:next w:val="29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4">
    <w:name w:val="正文（首行缩进2字符）"/>
    <w:basedOn w:val="1"/>
    <w:qFormat/>
    <w:uiPriority w:val="0"/>
    <w:pPr>
      <w:spacing w:line="360" w:lineRule="auto"/>
      <w:ind w:firstLine="480" w:firstLineChars="200"/>
    </w:pPr>
    <w:rPr>
      <w:rFonts w:ascii="Times New Roman" w:hAnsi="Times New Roman"/>
      <w:sz w:val="24"/>
    </w:rPr>
  </w:style>
  <w:style w:type="paragraph" w:customStyle="1" w:styleId="315">
    <w:name w:val="封面1"/>
    <w:basedOn w:val="37"/>
    <w:qFormat/>
    <w:uiPriority w:val="0"/>
    <w:pPr>
      <w:tabs>
        <w:tab w:val="left" w:pos="840"/>
        <w:tab w:val="right" w:leader="dot" w:pos="8296"/>
      </w:tabs>
      <w:spacing w:before="120" w:after="120" w:line="360" w:lineRule="auto"/>
      <w:ind w:firstLine="425"/>
      <w:jc w:val="center"/>
    </w:pPr>
    <w:rPr>
      <w:rFonts w:ascii="黑体" w:eastAsia="黑体"/>
      <w:caps/>
      <w:spacing w:val="50"/>
      <w:sz w:val="52"/>
    </w:rPr>
  </w:style>
  <w:style w:type="paragraph" w:customStyle="1" w:styleId="316">
    <w:name w:val="样式 标题 2H2sect 1.2HD2h2Level 2 Topic Heading2Header 2head...1"/>
    <w:basedOn w:val="5"/>
    <w:qFormat/>
    <w:uiPriority w:val="0"/>
    <w:pPr>
      <w:tabs>
        <w:tab w:val="clear" w:pos="1440"/>
      </w:tabs>
      <w:adjustRightInd/>
      <w:spacing w:line="413" w:lineRule="auto"/>
      <w:ind w:left="0" w:firstLine="0"/>
      <w:textAlignment w:val="auto"/>
    </w:pPr>
    <w:rPr>
      <w:rFonts w:ascii="黑体" w:hAnsi="黑体" w:eastAsia="仿宋_GB2312"/>
      <w:b w:val="0"/>
      <w:kern w:val="2"/>
      <w:sz w:val="30"/>
      <w:szCs w:val="30"/>
    </w:rPr>
  </w:style>
  <w:style w:type="paragraph" w:customStyle="1" w:styleId="317">
    <w:name w:val="样式 正文缩进表正文正文非缩进段1特点ALT+Z水上软件正文不缩进四号特点 Char CharNormal ..."/>
    <w:basedOn w:val="16"/>
    <w:qFormat/>
    <w:uiPriority w:val="0"/>
    <w:pPr>
      <w:spacing w:line="360" w:lineRule="auto"/>
      <w:ind w:firstLine="560"/>
    </w:pPr>
    <w:rPr>
      <w:rFonts w:ascii="Calibri" w:hAnsi="Calibri" w:eastAsia="仿宋_GB2312" w:cs="宋体"/>
      <w:sz w:val="24"/>
    </w:rPr>
  </w:style>
  <w:style w:type="paragraph" w:customStyle="1" w:styleId="318">
    <w:name w:val="样式 首行缩进:  2 字符 段后: 0.5 行"/>
    <w:basedOn w:val="1"/>
    <w:qFormat/>
    <w:uiPriority w:val="0"/>
    <w:pPr>
      <w:tabs>
        <w:tab w:val="left" w:pos="980"/>
      </w:tabs>
      <w:spacing w:line="360" w:lineRule="auto"/>
      <w:ind w:left="980" w:hanging="420"/>
      <w:jc w:val="left"/>
    </w:pPr>
    <w:rPr>
      <w:rFonts w:ascii="Times New Roman" w:hAnsi="Times New Roman" w:eastAsia="仿宋_GB2312" w:cs="宋体"/>
      <w:sz w:val="28"/>
      <w:szCs w:val="20"/>
    </w:rPr>
  </w:style>
  <w:style w:type="paragraph" w:customStyle="1" w:styleId="31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20">
    <w:name w:val="图表注释"/>
    <w:basedOn w:val="1"/>
    <w:qFormat/>
    <w:uiPriority w:val="0"/>
    <w:pPr>
      <w:spacing w:line="360" w:lineRule="auto"/>
      <w:jc w:val="center"/>
    </w:pPr>
    <w:rPr>
      <w:rFonts w:ascii="宋体" w:hAnsi="宋体"/>
      <w:bCs/>
    </w:rPr>
  </w:style>
  <w:style w:type="paragraph" w:customStyle="1" w:styleId="321">
    <w:name w:val="标题51 Char Char Char"/>
    <w:basedOn w:val="8"/>
    <w:next w:val="8"/>
    <w:qFormat/>
    <w:uiPriority w:val="0"/>
    <w:pPr>
      <w:tabs>
        <w:tab w:val="left" w:pos="1307"/>
      </w:tabs>
      <w:spacing w:beforeLines="50" w:after="120" w:line="360" w:lineRule="auto"/>
      <w:ind w:left="1307" w:hanging="992"/>
    </w:pPr>
    <w:rPr>
      <w:rFonts w:ascii="Tahoma" w:hAnsi="Tahoma" w:eastAsia="黑体"/>
      <w:b w:val="0"/>
      <w:color w:val="000000"/>
      <w:sz w:val="24"/>
      <w:szCs w:val="20"/>
    </w:rPr>
  </w:style>
  <w:style w:type="paragraph" w:customStyle="1" w:styleId="322">
    <w:name w:val="图名"/>
    <w:basedOn w:val="16"/>
    <w:qFormat/>
    <w:uiPriority w:val="0"/>
    <w:pPr>
      <w:spacing w:line="360" w:lineRule="auto"/>
      <w:ind w:firstLine="425" w:firstLineChars="0"/>
    </w:pPr>
    <w:rPr>
      <w:rFonts w:ascii="Calibri" w:hAnsi="Calibri"/>
      <w:sz w:val="24"/>
      <w:szCs w:val="20"/>
    </w:rPr>
  </w:style>
  <w:style w:type="paragraph" w:customStyle="1" w:styleId="323">
    <w:name w:val="Char Char Char Char Char Char1 Char Char Char Char"/>
    <w:basedOn w:val="1"/>
    <w:qFormat/>
    <w:uiPriority w:val="0"/>
    <w:pPr>
      <w:widowControl/>
      <w:tabs>
        <w:tab w:val="left" w:pos="1260"/>
      </w:tabs>
      <w:spacing w:after="160" w:line="240" w:lineRule="exact"/>
      <w:ind w:left="1260" w:hanging="525"/>
      <w:jc w:val="left"/>
    </w:pPr>
    <w:rPr>
      <w:rFonts w:ascii="Verdana" w:hAnsi="Verdana"/>
      <w:kern w:val="0"/>
      <w:szCs w:val="20"/>
      <w:lang w:eastAsia="en-US"/>
    </w:rPr>
  </w:style>
  <w:style w:type="paragraph" w:customStyle="1" w:styleId="324">
    <w:name w:val="正文文本缩进2"/>
    <w:basedOn w:val="1"/>
    <w:qFormat/>
    <w:uiPriority w:val="0"/>
    <w:pPr>
      <w:ind w:firstLine="830" w:firstLineChars="352"/>
    </w:pPr>
    <w:rPr>
      <w:rFonts w:ascii="仿宋_GB2312" w:hAnsi="Times New Roman" w:eastAsia="仿宋_GB2312"/>
      <w:sz w:val="32"/>
      <w:szCs w:val="20"/>
    </w:rPr>
  </w:style>
  <w:style w:type="paragraph" w:customStyle="1" w:styleId="325">
    <w:name w:val="表内容－居中"/>
    <w:basedOn w:val="1"/>
    <w:qFormat/>
    <w:uiPriority w:val="0"/>
    <w:pPr>
      <w:spacing w:line="400" w:lineRule="exact"/>
      <w:jc w:val="center"/>
    </w:pPr>
    <w:rPr>
      <w:rFonts w:ascii="Times New Roman" w:hAnsi="Times New Roman" w:cs="宋体"/>
      <w:sz w:val="24"/>
      <w:szCs w:val="20"/>
    </w:rPr>
  </w:style>
  <w:style w:type="paragraph" w:customStyle="1" w:styleId="326">
    <w:name w:val="图表"/>
    <w:basedOn w:val="1"/>
    <w:qFormat/>
    <w:uiPriority w:val="0"/>
    <w:rPr>
      <w:rFonts w:ascii="宋体" w:hAnsi="宋体"/>
      <w:sz w:val="18"/>
      <w:szCs w:val="18"/>
    </w:rPr>
  </w:style>
  <w:style w:type="paragraph" w:customStyle="1" w:styleId="327">
    <w:name w:val="样式 标题 1H1h1章l1I11st levelHeading 01Header 1Header1Sec..."/>
    <w:basedOn w:val="4"/>
    <w:qFormat/>
    <w:uiPriority w:val="0"/>
    <w:pPr>
      <w:spacing w:line="576" w:lineRule="auto"/>
    </w:pPr>
    <w:rPr>
      <w:rFonts w:ascii="黑体" w:hAnsi="黑体" w:eastAsia="黑体" w:cs="宋体"/>
      <w:b w:val="0"/>
      <w:sz w:val="36"/>
      <w:szCs w:val="20"/>
    </w:rPr>
  </w:style>
  <w:style w:type="paragraph" w:customStyle="1" w:styleId="328">
    <w:name w:val="bt"/>
    <w:basedOn w:val="1"/>
    <w:next w:val="2"/>
    <w:qFormat/>
    <w:uiPriority w:val="0"/>
    <w:pPr>
      <w:spacing w:after="120"/>
    </w:pPr>
    <w:rPr>
      <w:rFonts w:ascii="Times New Roman" w:hAnsi="Times New Roman"/>
    </w:rPr>
  </w:style>
  <w:style w:type="paragraph" w:customStyle="1" w:styleId="329">
    <w:name w:val="3"/>
    <w:basedOn w:val="1"/>
    <w:next w:val="28"/>
    <w:qFormat/>
    <w:uiPriority w:val="0"/>
    <w:rPr>
      <w:rFonts w:ascii="宋体" w:hAnsi="Courier New"/>
      <w:szCs w:val="20"/>
    </w:rPr>
  </w:style>
  <w:style w:type="paragraph" w:customStyle="1" w:styleId="33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32">
    <w:name w:val="样式 中软正文 + 首行缩进:  2 字符 Char Char"/>
    <w:basedOn w:val="1"/>
    <w:qFormat/>
    <w:uiPriority w:val="0"/>
    <w:pPr>
      <w:widowControl/>
      <w:overflowPunct w:val="0"/>
      <w:autoSpaceDE w:val="0"/>
      <w:autoSpaceDN w:val="0"/>
      <w:adjustRightInd w:val="0"/>
      <w:spacing w:after="120" w:line="440" w:lineRule="exact"/>
      <w:ind w:firstLine="463" w:firstLineChars="192"/>
      <w:jc w:val="left"/>
      <w:textAlignment w:val="baseline"/>
    </w:pPr>
    <w:rPr>
      <w:rFonts w:ascii="方正仿宋简体" w:hAnsi="宋体" w:eastAsia="方正仿宋简体"/>
      <w:b/>
      <w:sz w:val="24"/>
    </w:rPr>
  </w:style>
  <w:style w:type="paragraph" w:customStyle="1" w:styleId="333">
    <w:name w:val="样式 标题 1H1h1章l1I11st levelHeading 01Header 1Header1Sec...3"/>
    <w:basedOn w:val="4"/>
    <w:qFormat/>
    <w:uiPriority w:val="0"/>
    <w:pPr>
      <w:spacing w:line="576" w:lineRule="auto"/>
    </w:pPr>
    <w:rPr>
      <w:rFonts w:ascii="黑体" w:hAnsi="黑体" w:eastAsia="黑体" w:cs="宋体"/>
      <w:b w:val="0"/>
      <w:sz w:val="36"/>
      <w:szCs w:val="20"/>
    </w:rPr>
  </w:style>
  <w:style w:type="paragraph" w:customStyle="1" w:styleId="334">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35">
    <w:name w:val="样式 标题 1H1h1章l1I11st levelHeading 01Header 1Header1Sec...4"/>
    <w:basedOn w:val="4"/>
    <w:qFormat/>
    <w:uiPriority w:val="0"/>
    <w:pPr>
      <w:spacing w:line="576" w:lineRule="auto"/>
    </w:pPr>
    <w:rPr>
      <w:rFonts w:ascii="黑体" w:hAnsi="黑体" w:eastAsia="黑体" w:cs="宋体"/>
      <w:b w:val="0"/>
      <w:sz w:val="36"/>
      <w:szCs w:val="20"/>
    </w:rPr>
  </w:style>
  <w:style w:type="paragraph" w:customStyle="1" w:styleId="336">
    <w:name w:val="日期1"/>
    <w:basedOn w:val="1"/>
    <w:next w:val="1"/>
    <w:qFormat/>
    <w:uiPriority w:val="0"/>
    <w:pPr>
      <w:adjustRightInd w:val="0"/>
      <w:spacing w:line="312" w:lineRule="atLeast"/>
      <w:textAlignment w:val="baseline"/>
    </w:pPr>
    <w:rPr>
      <w:rFonts w:ascii="Times New Roman" w:hAnsi="Times New Roman"/>
      <w:kern w:val="0"/>
      <w:sz w:val="24"/>
      <w:szCs w:val="20"/>
    </w:rPr>
  </w:style>
  <w:style w:type="paragraph" w:customStyle="1" w:styleId="337">
    <w:name w:val="样式 标题 3 + 右侧:  0.42 厘米"/>
    <w:basedOn w:val="6"/>
    <w:qFormat/>
    <w:uiPriority w:val="0"/>
    <w:pPr>
      <w:tabs>
        <w:tab w:val="left" w:pos="851"/>
      </w:tabs>
      <w:spacing w:line="413" w:lineRule="auto"/>
    </w:pPr>
    <w:rPr>
      <w:rFonts w:ascii="黑体" w:hAnsi="黑体" w:eastAsia="黑体" w:cs="宋体"/>
      <w:bCs w:val="0"/>
      <w:sz w:val="30"/>
      <w:szCs w:val="20"/>
    </w:rPr>
  </w:style>
  <w:style w:type="paragraph" w:customStyle="1" w:styleId="338">
    <w:name w:val="msoacetate"/>
    <w:basedOn w:val="1"/>
    <w:qFormat/>
    <w:uiPriority w:val="0"/>
    <w:rPr>
      <w:rFonts w:ascii="Tahoma" w:hAnsi="Tahoma"/>
      <w:sz w:val="18"/>
      <w:szCs w:val="18"/>
    </w:rPr>
  </w:style>
  <w:style w:type="paragraph" w:customStyle="1" w:styleId="339">
    <w:name w:val="标题 31"/>
    <w:basedOn w:val="1"/>
    <w:next w:val="1"/>
    <w:qFormat/>
    <w:uiPriority w:val="0"/>
    <w:pPr>
      <w:keepNext/>
      <w:keepLines/>
      <w:spacing w:before="260" w:after="260" w:line="408" w:lineRule="auto"/>
      <w:outlineLvl w:val="2"/>
    </w:pPr>
    <w:rPr>
      <w:rFonts w:ascii="宋体" w:hAnsi="宋体"/>
      <w:b/>
      <w:sz w:val="32"/>
      <w:szCs w:val="20"/>
    </w:rPr>
  </w:style>
  <w:style w:type="paragraph" w:customStyle="1" w:styleId="340">
    <w:name w:val="样式 正文文本 + 宋体 首行缩进:  0.74 厘米 行距: 1.5 倍行距"/>
    <w:basedOn w:val="2"/>
    <w:qFormat/>
    <w:uiPriority w:val="0"/>
    <w:pPr>
      <w:spacing w:line="360" w:lineRule="auto"/>
      <w:ind w:firstLine="200" w:firstLineChars="200"/>
    </w:pPr>
    <w:rPr>
      <w:sz w:val="24"/>
      <w:szCs w:val="22"/>
    </w:rPr>
  </w:style>
  <w:style w:type="paragraph" w:customStyle="1" w:styleId="341">
    <w:name w:val="Char1"/>
    <w:basedOn w:val="1"/>
    <w:qFormat/>
    <w:uiPriority w:val="0"/>
    <w:pPr>
      <w:snapToGrid w:val="0"/>
    </w:pPr>
    <w:rPr>
      <w:rFonts w:ascii="Arial" w:hAnsi="Arial"/>
      <w:szCs w:val="21"/>
    </w:rPr>
  </w:style>
  <w:style w:type="paragraph" w:customStyle="1" w:styleId="342">
    <w:name w:val="样式 首行缩进:  0.74 厘米"/>
    <w:basedOn w:val="1"/>
    <w:qFormat/>
    <w:uiPriority w:val="0"/>
    <w:pPr>
      <w:spacing w:line="360" w:lineRule="auto"/>
      <w:ind w:firstLine="200" w:firstLineChars="200"/>
    </w:pPr>
    <w:rPr>
      <w:rFonts w:ascii="Times New Roman" w:hAnsi="Times New Roman" w:cs="宋体"/>
      <w:sz w:val="24"/>
      <w:szCs w:val="20"/>
    </w:rPr>
  </w:style>
  <w:style w:type="paragraph" w:customStyle="1" w:styleId="343">
    <w:name w:val="文章采用"/>
    <w:basedOn w:val="1"/>
    <w:qFormat/>
    <w:uiPriority w:val="0"/>
    <w:pPr>
      <w:spacing w:line="360" w:lineRule="auto"/>
      <w:ind w:firstLine="560" w:firstLineChars="200"/>
    </w:pPr>
    <w:rPr>
      <w:rFonts w:ascii="Times New Roman" w:hAnsi="Times New Roman" w:eastAsia="仿宋_GB2312" w:cs="宋体"/>
      <w:sz w:val="28"/>
      <w:szCs w:val="20"/>
    </w:rPr>
  </w:style>
  <w:style w:type="paragraph" w:customStyle="1" w:styleId="344">
    <w:name w:val="题注4"/>
    <w:basedOn w:val="1"/>
    <w:next w:val="17"/>
    <w:qFormat/>
    <w:uiPriority w:val="0"/>
    <w:pPr>
      <w:ind w:left="-132" w:leftChars="-64" w:right="-50" w:rightChars="-50" w:hanging="2"/>
      <w:jc w:val="center"/>
    </w:pPr>
    <w:rPr>
      <w:rFonts w:ascii="Times New Roman" w:hAnsi="Times New Roman"/>
      <w:b/>
      <w:color w:val="FF0000"/>
      <w:szCs w:val="20"/>
      <w:lang w:val="en-GB"/>
    </w:rPr>
  </w:style>
  <w:style w:type="paragraph" w:customStyle="1" w:styleId="345">
    <w:name w:val="正文1"/>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paragraph" w:customStyle="1" w:styleId="346">
    <w:name w:val="样式 标题 4 + (西文) 黑体 加粗"/>
    <w:basedOn w:val="7"/>
    <w:qFormat/>
    <w:uiPriority w:val="0"/>
    <w:pPr>
      <w:keepNext/>
      <w:keepLines/>
      <w:tabs>
        <w:tab w:val="left" w:pos="864"/>
      </w:tabs>
      <w:spacing w:before="280" w:after="290" w:line="372" w:lineRule="auto"/>
      <w:ind w:left="864" w:firstLine="200" w:firstLineChars="200"/>
    </w:pPr>
    <w:rPr>
      <w:rFonts w:ascii="黑体" w:hAnsi="黑体" w:eastAsia="仿宋_GB2312"/>
      <w:b w:val="0"/>
      <w:sz w:val="30"/>
      <w:szCs w:val="28"/>
    </w:rPr>
  </w:style>
  <w:style w:type="paragraph" w:customStyle="1" w:styleId="347">
    <w:name w:val="样式 样式 首行缩进:  2 字符 + 首行缩进:  2 字符 段前: 0.5 行 段后: 0.5 行"/>
    <w:basedOn w:val="1"/>
    <w:qFormat/>
    <w:uiPriority w:val="0"/>
    <w:pPr>
      <w:spacing w:beforeLines="50" w:afterLines="50" w:line="360" w:lineRule="auto"/>
      <w:ind w:firstLine="420" w:firstLineChars="200"/>
    </w:pPr>
    <w:rPr>
      <w:rFonts w:ascii="Arial" w:hAnsi="Arial" w:cs="宋体"/>
      <w:sz w:val="24"/>
    </w:rPr>
  </w:style>
  <w:style w:type="paragraph" w:customStyle="1" w:styleId="34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49">
    <w:name w:val="样式 标题 2章标题 1.12 headlinehheadlineS&amp;R2ERMH2H2PIM2Headin..."/>
    <w:basedOn w:val="5"/>
    <w:next w:val="6"/>
    <w:qFormat/>
    <w:uiPriority w:val="0"/>
    <w:pPr>
      <w:keepNext w:val="0"/>
      <w:keepLines w:val="0"/>
      <w:widowControl/>
      <w:tabs>
        <w:tab w:val="clear" w:pos="1440"/>
      </w:tabs>
      <w:adjustRightInd/>
      <w:spacing w:before="0" w:after="0" w:line="360" w:lineRule="auto"/>
      <w:ind w:left="0" w:firstLine="0"/>
      <w:jc w:val="center"/>
      <w:textAlignment w:val="auto"/>
    </w:pPr>
    <w:rPr>
      <w:rFonts w:ascii="Times New Roman" w:hAnsi="Times New Roman" w:eastAsia="宋体" w:cs="宋体"/>
      <w:kern w:val="2"/>
      <w:sz w:val="28"/>
    </w:rPr>
  </w:style>
  <w:style w:type="paragraph" w:customStyle="1" w:styleId="35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351">
    <w:name w:val="xl26"/>
    <w:basedOn w:val="1"/>
    <w:qFormat/>
    <w:uiPriority w:val="0"/>
    <w:pPr>
      <w:widowControl/>
      <w:spacing w:before="100" w:beforeAutospacing="1" w:after="100" w:afterAutospacing="1"/>
      <w:jc w:val="center"/>
      <w:textAlignment w:val="center"/>
    </w:pPr>
    <w:rPr>
      <w:rFonts w:ascii="宋体" w:hAnsi="宋体"/>
      <w:b/>
      <w:bCs/>
      <w:kern w:val="0"/>
      <w:sz w:val="24"/>
    </w:rPr>
  </w:style>
  <w:style w:type="paragraph" w:customStyle="1" w:styleId="352">
    <w:name w:val="È±Ê¡ÎÄ±¾"/>
    <w:basedOn w:val="1"/>
    <w:qFormat/>
    <w:uiPriority w:val="0"/>
    <w:pPr>
      <w:widowControl/>
      <w:overflowPunct w:val="0"/>
      <w:autoSpaceDE w:val="0"/>
      <w:autoSpaceDN w:val="0"/>
      <w:adjustRightInd w:val="0"/>
      <w:textAlignment w:val="baseline"/>
    </w:pPr>
    <w:rPr>
      <w:rFonts w:ascii="Times New Roman" w:hAnsi="Times New Roman"/>
      <w:kern w:val="0"/>
      <w:sz w:val="24"/>
      <w:szCs w:val="20"/>
    </w:rPr>
  </w:style>
  <w:style w:type="paragraph" w:customStyle="1" w:styleId="353">
    <w:name w:val="4"/>
    <w:basedOn w:val="1"/>
    <w:next w:val="45"/>
    <w:qFormat/>
    <w:uiPriority w:val="0"/>
    <w:pPr>
      <w:ind w:firstLine="900"/>
    </w:pPr>
    <w:rPr>
      <w:rFonts w:ascii="Times New Roman" w:hAnsi="Times New Roman"/>
      <w:sz w:val="28"/>
      <w:szCs w:val="20"/>
    </w:rPr>
  </w:style>
  <w:style w:type="paragraph" w:customStyle="1" w:styleId="354">
    <w:name w:val="Figure title"/>
    <w:basedOn w:val="1"/>
    <w:next w:val="1"/>
    <w:qFormat/>
    <w:uiPriority w:val="0"/>
    <w:pPr>
      <w:widowControl/>
      <w:suppressAutoHyphens/>
      <w:spacing w:before="220" w:after="220" w:line="230" w:lineRule="atLeast"/>
      <w:jc w:val="center"/>
    </w:pPr>
    <w:rPr>
      <w:rFonts w:ascii="Arial" w:hAnsi="Arial"/>
      <w:b/>
      <w:kern w:val="0"/>
      <w:sz w:val="20"/>
      <w:szCs w:val="20"/>
      <w:lang w:val="en-GB"/>
    </w:rPr>
  </w:style>
  <w:style w:type="paragraph" w:customStyle="1" w:styleId="355">
    <w:name w:val="海南模板"/>
    <w:basedOn w:val="1"/>
    <w:next w:val="55"/>
    <w:qFormat/>
    <w:uiPriority w:val="0"/>
    <w:pPr>
      <w:tabs>
        <w:tab w:val="left" w:pos="360"/>
      </w:tabs>
      <w:spacing w:after="120" w:line="460" w:lineRule="exact"/>
    </w:pPr>
    <w:rPr>
      <w:rFonts w:ascii="Times New Roman" w:hAnsi="Times New Roman" w:eastAsia="仿宋_GB2312"/>
      <w:sz w:val="28"/>
      <w:szCs w:val="20"/>
    </w:rPr>
  </w:style>
  <w:style w:type="character" w:customStyle="1" w:styleId="356">
    <w:name w:val="font161"/>
    <w:qFormat/>
    <w:uiPriority w:val="0"/>
    <w:rPr>
      <w:rFonts w:hint="eastAsia" w:ascii="宋体" w:hAnsi="宋体" w:eastAsia="宋体" w:cs="宋体"/>
      <w:b/>
      <w:color w:val="000000"/>
      <w:sz w:val="28"/>
      <w:szCs w:val="28"/>
      <w:u w:val="none"/>
    </w:rPr>
  </w:style>
  <w:style w:type="character" w:customStyle="1" w:styleId="357">
    <w:name w:val="font171"/>
    <w:qFormat/>
    <w:uiPriority w:val="0"/>
    <w:rPr>
      <w:rFonts w:hint="eastAsia" w:ascii="宋体" w:hAnsi="宋体" w:eastAsia="宋体" w:cs="宋体"/>
      <w:color w:val="000000"/>
      <w:sz w:val="22"/>
      <w:szCs w:val="22"/>
      <w:u w:val="none"/>
    </w:rPr>
  </w:style>
  <w:style w:type="character" w:customStyle="1" w:styleId="358">
    <w:name w:val="font41"/>
    <w:qFormat/>
    <w:uiPriority w:val="0"/>
    <w:rPr>
      <w:rFonts w:hint="default" w:ascii="Arial" w:hAnsi="Arial" w:cs="Arial"/>
      <w:color w:val="000000"/>
      <w:sz w:val="22"/>
      <w:szCs w:val="22"/>
      <w:u w:val="none"/>
    </w:rPr>
  </w:style>
  <w:style w:type="character" w:customStyle="1" w:styleId="359">
    <w:name w:val="font81"/>
    <w:qFormat/>
    <w:uiPriority w:val="0"/>
    <w:rPr>
      <w:rFonts w:hint="default" w:ascii="Arial" w:hAnsi="Arial" w:cs="Arial"/>
      <w:color w:val="000000"/>
      <w:sz w:val="20"/>
      <w:szCs w:val="20"/>
      <w:u w:val="none"/>
    </w:rPr>
  </w:style>
  <w:style w:type="character" w:customStyle="1" w:styleId="360">
    <w:name w:val="font21"/>
    <w:qFormat/>
    <w:uiPriority w:val="0"/>
    <w:rPr>
      <w:rFonts w:hint="eastAsia" w:ascii="宋体" w:hAnsi="宋体" w:eastAsia="宋体" w:cs="宋体"/>
      <w:color w:val="000000"/>
      <w:sz w:val="20"/>
      <w:szCs w:val="20"/>
      <w:u w:val="none"/>
    </w:rPr>
  </w:style>
  <w:style w:type="character" w:customStyle="1" w:styleId="361">
    <w:name w:val="font11"/>
    <w:qFormat/>
    <w:uiPriority w:val="0"/>
    <w:rPr>
      <w:rFonts w:hint="eastAsia" w:ascii="宋体" w:hAnsi="宋体" w:eastAsia="宋体" w:cs="宋体"/>
      <w:color w:val="000000"/>
      <w:sz w:val="20"/>
      <w:szCs w:val="20"/>
      <w:u w:val="none"/>
    </w:rPr>
  </w:style>
  <w:style w:type="character" w:customStyle="1" w:styleId="362">
    <w:name w:val="font101"/>
    <w:qFormat/>
    <w:uiPriority w:val="0"/>
    <w:rPr>
      <w:rFonts w:ascii="MingLiU" w:hAnsi="MingLiU" w:eastAsia="MingLiU" w:cs="MingLiU"/>
      <w:color w:val="000000"/>
      <w:sz w:val="20"/>
      <w:szCs w:val="20"/>
      <w:u w:val="none"/>
    </w:rPr>
  </w:style>
  <w:style w:type="character" w:customStyle="1" w:styleId="363">
    <w:name w:val="font51"/>
    <w:qFormat/>
    <w:uiPriority w:val="0"/>
    <w:rPr>
      <w:rFonts w:hint="default" w:ascii="Arial" w:hAnsi="Arial" w:cs="Arial"/>
      <w:color w:val="000000"/>
      <w:sz w:val="20"/>
      <w:szCs w:val="20"/>
      <w:u w:val="none"/>
    </w:rPr>
  </w:style>
  <w:style w:type="character" w:customStyle="1" w:styleId="364">
    <w:name w:val="未处理的提及4"/>
    <w:semiHidden/>
    <w:unhideWhenUsed/>
    <w:qFormat/>
    <w:uiPriority w:val="99"/>
    <w:rPr>
      <w:color w:val="605E5C"/>
      <w:shd w:val="clear" w:color="auto" w:fill="E1DFDD"/>
    </w:rPr>
  </w:style>
  <w:style w:type="character" w:customStyle="1" w:styleId="365">
    <w:name w:val="未处理的提及5"/>
    <w:semiHidden/>
    <w:unhideWhenUsed/>
    <w:qFormat/>
    <w:uiPriority w:val="99"/>
    <w:rPr>
      <w:color w:val="605E5C"/>
      <w:shd w:val="clear" w:color="auto" w:fill="E1DFDD"/>
    </w:rPr>
  </w:style>
  <w:style w:type="paragraph" w:styleId="366">
    <w:name w:val="List Paragraph"/>
    <w:basedOn w:val="1"/>
    <w:link w:val="638"/>
    <w:qFormat/>
    <w:uiPriority w:val="0"/>
    <w:pPr>
      <w:ind w:firstLine="420" w:firstLineChars="200"/>
    </w:pPr>
  </w:style>
  <w:style w:type="character" w:customStyle="1" w:styleId="367">
    <w:name w:val="css21"/>
    <w:qFormat/>
    <w:uiPriority w:val="0"/>
    <w:rPr>
      <w:color w:val="333333"/>
      <w:sz w:val="18"/>
      <w:szCs w:val="18"/>
    </w:rPr>
  </w:style>
  <w:style w:type="character" w:customStyle="1" w:styleId="368">
    <w:name w:val="font71"/>
    <w:qFormat/>
    <w:uiPriority w:val="0"/>
    <w:rPr>
      <w:rFonts w:hint="default" w:ascii="Arial" w:hAnsi="Arial" w:cs="Arial"/>
      <w:b/>
      <w:color w:val="000000"/>
      <w:sz w:val="24"/>
      <w:szCs w:val="24"/>
      <w:u w:val="none"/>
    </w:rPr>
  </w:style>
  <w:style w:type="character" w:customStyle="1" w:styleId="369">
    <w:name w:val="批注主题 字符"/>
    <w:qFormat/>
    <w:uiPriority w:val="0"/>
    <w:rPr>
      <w:rFonts w:eastAsia="仿宋_GB2312"/>
      <w:b/>
      <w:bCs/>
      <w:sz w:val="24"/>
    </w:rPr>
  </w:style>
  <w:style w:type="character" w:customStyle="1" w:styleId="370">
    <w:name w:val="GB表格标题 Char"/>
    <w:link w:val="371"/>
    <w:qFormat/>
    <w:uiPriority w:val="0"/>
    <w:rPr>
      <w:sz w:val="18"/>
      <w:szCs w:val="21"/>
    </w:rPr>
  </w:style>
  <w:style w:type="paragraph" w:customStyle="1" w:styleId="371">
    <w:name w:val="GB表格标题"/>
    <w:basedOn w:val="1"/>
    <w:link w:val="370"/>
    <w:qFormat/>
    <w:uiPriority w:val="0"/>
    <w:pPr>
      <w:jc w:val="center"/>
    </w:pPr>
    <w:rPr>
      <w:rFonts w:ascii="Times New Roman" w:hAnsi="Times New Roman"/>
      <w:kern w:val="0"/>
      <w:sz w:val="18"/>
      <w:szCs w:val="21"/>
      <w:lang w:val="zh-CN"/>
    </w:rPr>
  </w:style>
  <w:style w:type="character" w:customStyle="1" w:styleId="372">
    <w:name w:val="页脚 Char1"/>
    <w:semiHidden/>
    <w:qFormat/>
    <w:uiPriority w:val="99"/>
    <w:rPr>
      <w:rFonts w:eastAsia="仿宋_GB2312"/>
      <w:kern w:val="2"/>
      <w:sz w:val="18"/>
      <w:szCs w:val="18"/>
    </w:rPr>
  </w:style>
  <w:style w:type="character" w:customStyle="1" w:styleId="373">
    <w:name w:val="批注框文本 字符"/>
    <w:qFormat/>
    <w:uiPriority w:val="0"/>
    <w:rPr>
      <w:rFonts w:eastAsia="仿宋_GB2312"/>
      <w:sz w:val="18"/>
      <w:szCs w:val="18"/>
    </w:rPr>
  </w:style>
  <w:style w:type="character" w:customStyle="1" w:styleId="374">
    <w:name w:val="文档结构图 Char"/>
    <w:qFormat/>
    <w:uiPriority w:val="0"/>
    <w:rPr>
      <w:rFonts w:ascii="宋体" w:hAnsi="Calibri" w:eastAsia="宋体" w:cs="Times New Roman"/>
      <w:kern w:val="2"/>
      <w:sz w:val="18"/>
      <w:szCs w:val="18"/>
    </w:rPr>
  </w:style>
  <w:style w:type="character" w:customStyle="1" w:styleId="375">
    <w:name w:val="标题 4 字符1"/>
    <w:qFormat/>
    <w:uiPriority w:val="0"/>
    <w:rPr>
      <w:rFonts w:ascii="Arial" w:hAnsi="Arial" w:eastAsia="黑体" w:cs="Times New Roman"/>
      <w:b/>
      <w:bCs/>
      <w:sz w:val="28"/>
      <w:szCs w:val="28"/>
    </w:rPr>
  </w:style>
  <w:style w:type="character" w:customStyle="1" w:styleId="376">
    <w:name w:val="首示例 Char"/>
    <w:link w:val="377"/>
    <w:qFormat/>
    <w:uiPriority w:val="0"/>
    <w:rPr>
      <w:rFonts w:ascii="宋体" w:hAnsi="宋体"/>
      <w:kern w:val="2"/>
      <w:sz w:val="18"/>
      <w:szCs w:val="18"/>
    </w:rPr>
  </w:style>
  <w:style w:type="paragraph" w:customStyle="1" w:styleId="377">
    <w:name w:val="首示例"/>
    <w:next w:val="298"/>
    <w:link w:val="376"/>
    <w:qFormat/>
    <w:uiPriority w:val="0"/>
    <w:pPr>
      <w:numPr>
        <w:ilvl w:val="0"/>
        <w:numId w:val="1"/>
      </w:numPr>
      <w:tabs>
        <w:tab w:val="left" w:pos="360"/>
      </w:tabs>
    </w:pPr>
    <w:rPr>
      <w:rFonts w:ascii="宋体" w:hAnsi="宋体" w:eastAsia="宋体" w:cs="Times New Roman"/>
      <w:kern w:val="2"/>
      <w:sz w:val="18"/>
      <w:szCs w:val="18"/>
      <w:lang w:val="en-US" w:eastAsia="zh-CN" w:bidi="ar-SA"/>
    </w:rPr>
  </w:style>
  <w:style w:type="character" w:customStyle="1" w:styleId="378">
    <w:name w:val="正文文本缩进 Char"/>
    <w:qFormat/>
    <w:uiPriority w:val="0"/>
    <w:rPr>
      <w:rFonts w:ascii="Calibri" w:hAnsi="Calibri" w:eastAsia="宋体" w:cs="Times New Roman"/>
      <w:kern w:val="2"/>
      <w:sz w:val="21"/>
      <w:szCs w:val="24"/>
    </w:rPr>
  </w:style>
  <w:style w:type="character" w:customStyle="1" w:styleId="379">
    <w:name w:val="二级标题 Char"/>
    <w:link w:val="380"/>
    <w:qFormat/>
    <w:locked/>
    <w:uiPriority w:val="0"/>
    <w:rPr>
      <w:rFonts w:eastAsia="黑体"/>
      <w:sz w:val="21"/>
      <w:szCs w:val="21"/>
    </w:rPr>
  </w:style>
  <w:style w:type="paragraph" w:customStyle="1" w:styleId="380">
    <w:name w:val="二级标题"/>
    <w:basedOn w:val="381"/>
    <w:link w:val="379"/>
    <w:qFormat/>
    <w:uiPriority w:val="0"/>
    <w:pPr>
      <w:tabs>
        <w:tab w:val="left" w:pos="840"/>
      </w:tabs>
      <w:spacing w:beforeLines="0" w:afterLines="0"/>
      <w:ind w:left="0" w:hanging="125" w:hangingChars="58"/>
      <w:outlineLvl w:val="1"/>
    </w:pPr>
    <w:rPr>
      <w:rFonts w:ascii="Times New Roman"/>
    </w:rPr>
  </w:style>
  <w:style w:type="paragraph" w:customStyle="1" w:styleId="381">
    <w:name w:val="一级条标题"/>
    <w:next w:val="298"/>
    <w:link w:val="410"/>
    <w:qFormat/>
    <w:uiPriority w:val="0"/>
    <w:pPr>
      <w:spacing w:beforeLines="50" w:afterLines="50"/>
      <w:ind w:left="420" w:hanging="420"/>
      <w:outlineLvl w:val="2"/>
    </w:pPr>
    <w:rPr>
      <w:rFonts w:ascii="黑体" w:hAnsi="Times New Roman" w:eastAsia="黑体" w:cs="Times New Roman"/>
      <w:sz w:val="21"/>
      <w:szCs w:val="21"/>
      <w:lang w:val="en-US" w:eastAsia="zh-CN" w:bidi="ar-SA"/>
    </w:rPr>
  </w:style>
  <w:style w:type="character" w:customStyle="1" w:styleId="382">
    <w:name w:val="标准正文 Char"/>
    <w:link w:val="383"/>
    <w:qFormat/>
    <w:locked/>
    <w:uiPriority w:val="0"/>
    <w:rPr>
      <w:kern w:val="2"/>
      <w:sz w:val="21"/>
      <w:szCs w:val="24"/>
    </w:rPr>
  </w:style>
  <w:style w:type="paragraph" w:customStyle="1" w:styleId="383">
    <w:name w:val="标准正文"/>
    <w:basedOn w:val="1"/>
    <w:link w:val="382"/>
    <w:qFormat/>
    <w:uiPriority w:val="0"/>
    <w:pPr>
      <w:spacing w:before="156" w:after="156" w:line="300" w:lineRule="auto"/>
      <w:ind w:firstLine="200" w:firstLineChars="200"/>
    </w:pPr>
    <w:rPr>
      <w:rFonts w:ascii="Times New Roman" w:hAnsi="Times New Roman"/>
      <w:lang w:val="zh-CN"/>
    </w:rPr>
  </w:style>
  <w:style w:type="character" w:customStyle="1" w:styleId="384">
    <w:name w:val="标题 1 字符"/>
    <w:qFormat/>
    <w:uiPriority w:val="0"/>
    <w:rPr>
      <w:rFonts w:ascii="宋体" w:hAnsi="宋体" w:eastAsia="宋体" w:cs="宋体"/>
      <w:b/>
      <w:bCs/>
      <w:kern w:val="36"/>
      <w:sz w:val="48"/>
      <w:szCs w:val="48"/>
    </w:rPr>
  </w:style>
  <w:style w:type="character" w:customStyle="1" w:styleId="385">
    <w:name w:val="标题 6 字符"/>
    <w:qFormat/>
    <w:uiPriority w:val="0"/>
    <w:rPr>
      <w:rFonts w:ascii="等线 Light" w:hAnsi="等线 Light" w:eastAsia="等线 Light" w:cs="Times New Roman"/>
      <w:b/>
      <w:bCs/>
      <w:kern w:val="2"/>
      <w:sz w:val="24"/>
      <w:szCs w:val="24"/>
    </w:rPr>
  </w:style>
  <w:style w:type="character" w:customStyle="1" w:styleId="386">
    <w:name w:val="纯文本 Char"/>
    <w:qFormat/>
    <w:uiPriority w:val="99"/>
    <w:rPr>
      <w:rFonts w:ascii="宋体" w:hAnsi="Courier New" w:eastAsia="宋体"/>
    </w:rPr>
  </w:style>
  <w:style w:type="character" w:customStyle="1" w:styleId="387">
    <w:name w:val="页眉 字符"/>
    <w:qFormat/>
    <w:uiPriority w:val="0"/>
    <w:rPr>
      <w:rFonts w:eastAsia="仿宋_GB2312"/>
      <w:sz w:val="18"/>
      <w:szCs w:val="18"/>
    </w:rPr>
  </w:style>
  <w:style w:type="character" w:customStyle="1" w:styleId="388">
    <w:name w:val="GB表格内容 Char"/>
    <w:link w:val="389"/>
    <w:qFormat/>
    <w:uiPriority w:val="0"/>
    <w:rPr>
      <w:rFonts w:ascii="宋体" w:hAnsi="宋体"/>
      <w:sz w:val="18"/>
      <w:szCs w:val="21"/>
    </w:rPr>
  </w:style>
  <w:style w:type="paragraph" w:customStyle="1" w:styleId="389">
    <w:name w:val="GB表格内容"/>
    <w:basedOn w:val="1"/>
    <w:link w:val="388"/>
    <w:qFormat/>
    <w:uiPriority w:val="0"/>
    <w:rPr>
      <w:rFonts w:ascii="宋体" w:hAnsi="宋体"/>
      <w:kern w:val="0"/>
      <w:sz w:val="18"/>
      <w:szCs w:val="21"/>
      <w:lang w:val="zh-CN"/>
    </w:rPr>
  </w:style>
  <w:style w:type="character" w:customStyle="1" w:styleId="390">
    <w:name w:val="批注框文本 Char1"/>
    <w:semiHidden/>
    <w:qFormat/>
    <w:uiPriority w:val="99"/>
    <w:rPr>
      <w:rFonts w:eastAsia="仿宋_GB2312"/>
      <w:kern w:val="2"/>
      <w:sz w:val="18"/>
      <w:szCs w:val="18"/>
    </w:rPr>
  </w:style>
  <w:style w:type="character" w:customStyle="1" w:styleId="391">
    <w:name w:val="三级条标题 Char"/>
    <w:link w:val="392"/>
    <w:qFormat/>
    <w:locked/>
    <w:uiPriority w:val="0"/>
    <w:rPr>
      <w:rFonts w:ascii="黑体" w:eastAsia="黑体"/>
      <w:sz w:val="21"/>
      <w:szCs w:val="21"/>
    </w:rPr>
  </w:style>
  <w:style w:type="paragraph" w:customStyle="1" w:styleId="392">
    <w:name w:val="三级条标题"/>
    <w:basedOn w:val="393"/>
    <w:next w:val="298"/>
    <w:link w:val="391"/>
    <w:qFormat/>
    <w:uiPriority w:val="0"/>
    <w:pPr>
      <w:outlineLvl w:val="4"/>
    </w:pPr>
  </w:style>
  <w:style w:type="paragraph" w:customStyle="1" w:styleId="393">
    <w:name w:val="二级条标题"/>
    <w:basedOn w:val="381"/>
    <w:next w:val="298"/>
    <w:link w:val="414"/>
    <w:qFormat/>
    <w:uiPriority w:val="0"/>
    <w:pPr>
      <w:spacing w:before="50" w:after="50"/>
      <w:outlineLvl w:val="3"/>
    </w:pPr>
    <w:rPr>
      <w:lang w:val="zh-CN"/>
    </w:rPr>
  </w:style>
  <w:style w:type="character" w:customStyle="1" w:styleId="394">
    <w:name w:val="font01"/>
    <w:qFormat/>
    <w:uiPriority w:val="0"/>
    <w:rPr>
      <w:rFonts w:hint="default" w:ascii="Times New Roman" w:hAnsi="Times New Roman" w:cs="Times New Roman"/>
      <w:b/>
      <w:bCs/>
      <w:color w:val="000000"/>
      <w:sz w:val="14"/>
      <w:szCs w:val="14"/>
      <w:u w:val="none"/>
    </w:rPr>
  </w:style>
  <w:style w:type="character" w:customStyle="1" w:styleId="395">
    <w:name w:val="附录图标题 Char"/>
    <w:link w:val="396"/>
    <w:qFormat/>
    <w:locked/>
    <w:uiPriority w:val="0"/>
    <w:rPr>
      <w:rFonts w:ascii="黑体" w:eastAsia="黑体"/>
      <w:kern w:val="2"/>
      <w:sz w:val="21"/>
      <w:szCs w:val="21"/>
      <w:lang w:val="zh-CN"/>
    </w:rPr>
  </w:style>
  <w:style w:type="paragraph" w:customStyle="1" w:styleId="396">
    <w:name w:val="附录图标题"/>
    <w:basedOn w:val="1"/>
    <w:next w:val="298"/>
    <w:link w:val="395"/>
    <w:qFormat/>
    <w:uiPriority w:val="0"/>
    <w:pPr>
      <w:numPr>
        <w:ilvl w:val="1"/>
        <w:numId w:val="2"/>
      </w:numPr>
      <w:tabs>
        <w:tab w:val="left" w:pos="363"/>
      </w:tabs>
      <w:spacing w:beforeLines="50" w:afterLines="50"/>
      <w:jc w:val="center"/>
    </w:pPr>
    <w:rPr>
      <w:rFonts w:ascii="黑体" w:hAnsi="Times New Roman" w:eastAsia="黑体"/>
      <w:szCs w:val="21"/>
      <w:lang w:val="zh-CN"/>
    </w:rPr>
  </w:style>
  <w:style w:type="character" w:customStyle="1" w:styleId="397">
    <w:name w:val="注： Char"/>
    <w:link w:val="398"/>
    <w:qFormat/>
    <w:locked/>
    <w:uiPriority w:val="0"/>
    <w:rPr>
      <w:rFonts w:ascii="宋体"/>
      <w:sz w:val="18"/>
      <w:szCs w:val="18"/>
    </w:rPr>
  </w:style>
  <w:style w:type="paragraph" w:customStyle="1" w:styleId="398">
    <w:name w:val="注："/>
    <w:next w:val="298"/>
    <w:link w:val="397"/>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character" w:customStyle="1" w:styleId="399">
    <w:name w:val="段 Char Char"/>
    <w:qFormat/>
    <w:uiPriority w:val="0"/>
    <w:rPr>
      <w:rFonts w:ascii="宋体"/>
      <w:sz w:val="21"/>
      <w:lang w:val="en-US" w:eastAsia="zh-CN" w:bidi="ar-SA"/>
    </w:rPr>
  </w:style>
  <w:style w:type="character" w:customStyle="1" w:styleId="400">
    <w:name w:val="页眉 Char"/>
    <w:qFormat/>
    <w:uiPriority w:val="99"/>
    <w:rPr>
      <w:kern w:val="2"/>
      <w:sz w:val="18"/>
      <w:szCs w:val="18"/>
    </w:rPr>
  </w:style>
  <w:style w:type="character" w:customStyle="1" w:styleId="401">
    <w:name w:val="标题 9 字符"/>
    <w:qFormat/>
    <w:uiPriority w:val="0"/>
    <w:rPr>
      <w:rFonts w:ascii="等线 Light" w:hAnsi="等线 Light" w:eastAsia="等线 Light" w:cs="Times New Roman"/>
      <w:kern w:val="2"/>
      <w:sz w:val="21"/>
      <w:szCs w:val="21"/>
    </w:rPr>
  </w:style>
  <w:style w:type="character" w:customStyle="1" w:styleId="402">
    <w:name w:val="标题 8 字符"/>
    <w:qFormat/>
    <w:uiPriority w:val="0"/>
    <w:rPr>
      <w:rFonts w:ascii="等线 Light" w:hAnsi="等线 Light" w:eastAsia="等线 Light" w:cs="Times New Roman"/>
      <w:kern w:val="2"/>
      <w:sz w:val="24"/>
      <w:szCs w:val="24"/>
    </w:rPr>
  </w:style>
  <w:style w:type="character" w:customStyle="1" w:styleId="403">
    <w:name w:val="批注文字 字符"/>
    <w:qFormat/>
    <w:uiPriority w:val="0"/>
    <w:rPr>
      <w:rFonts w:eastAsia="仿宋_GB2312"/>
      <w:sz w:val="24"/>
    </w:rPr>
  </w:style>
  <w:style w:type="character" w:customStyle="1" w:styleId="404">
    <w:name w:val="四级标题 Char"/>
    <w:link w:val="405"/>
    <w:qFormat/>
    <w:locked/>
    <w:uiPriority w:val="0"/>
    <w:rPr>
      <w:rFonts w:ascii="黑体" w:eastAsia="黑体"/>
      <w:sz w:val="21"/>
      <w:szCs w:val="21"/>
    </w:rPr>
  </w:style>
  <w:style w:type="paragraph" w:customStyle="1" w:styleId="405">
    <w:name w:val="四级标题"/>
    <w:basedOn w:val="406"/>
    <w:link w:val="404"/>
    <w:qFormat/>
    <w:uiPriority w:val="0"/>
    <w:pPr>
      <w:ind w:left="568" w:firstLine="0"/>
    </w:pPr>
    <w:rPr>
      <w:lang w:val="zh-CN"/>
    </w:rPr>
  </w:style>
  <w:style w:type="paragraph" w:customStyle="1" w:styleId="406">
    <w:name w:val="四级条标题"/>
    <w:basedOn w:val="1"/>
    <w:next w:val="298"/>
    <w:qFormat/>
    <w:uiPriority w:val="0"/>
    <w:pPr>
      <w:widowControl/>
      <w:spacing w:beforeLines="50" w:afterLines="50"/>
      <w:ind w:left="420" w:hanging="420"/>
      <w:jc w:val="left"/>
      <w:outlineLvl w:val="5"/>
    </w:pPr>
    <w:rPr>
      <w:rFonts w:ascii="黑体" w:hAnsi="Times New Roman" w:eastAsia="黑体"/>
      <w:kern w:val="0"/>
      <w:szCs w:val="21"/>
    </w:rPr>
  </w:style>
  <w:style w:type="character" w:customStyle="1" w:styleId="407">
    <w:name w:val="标题 5 字符"/>
    <w:qFormat/>
    <w:uiPriority w:val="0"/>
    <w:rPr>
      <w:rFonts w:ascii="Calibri" w:hAnsi="Calibri"/>
      <w:b/>
      <w:bCs/>
      <w:kern w:val="2"/>
      <w:sz w:val="28"/>
      <w:szCs w:val="28"/>
    </w:rPr>
  </w:style>
  <w:style w:type="character" w:customStyle="1" w:styleId="408">
    <w:name w:val="font31"/>
    <w:qFormat/>
    <w:uiPriority w:val="0"/>
    <w:rPr>
      <w:rFonts w:hint="eastAsia" w:ascii="宋体" w:hAnsi="宋体" w:eastAsia="宋体" w:cs="宋体"/>
      <w:b/>
      <w:color w:val="000000"/>
      <w:sz w:val="24"/>
      <w:szCs w:val="24"/>
      <w:u w:val="none"/>
    </w:rPr>
  </w:style>
  <w:style w:type="character" w:customStyle="1" w:styleId="409">
    <w:name w:val="题注 字符"/>
    <w:link w:val="17"/>
    <w:qFormat/>
    <w:uiPriority w:val="0"/>
    <w:rPr>
      <w:rFonts w:ascii="Arial" w:hAnsi="Arial" w:eastAsia="黑体" w:cs="Arial"/>
      <w:kern w:val="2"/>
    </w:rPr>
  </w:style>
  <w:style w:type="character" w:customStyle="1" w:styleId="410">
    <w:name w:val="一级条标题 Char"/>
    <w:link w:val="381"/>
    <w:qFormat/>
    <w:locked/>
    <w:uiPriority w:val="0"/>
    <w:rPr>
      <w:rFonts w:ascii="黑体" w:eastAsia="黑体"/>
      <w:sz w:val="21"/>
      <w:szCs w:val="21"/>
    </w:rPr>
  </w:style>
  <w:style w:type="character" w:customStyle="1" w:styleId="411">
    <w:name w:val="发布"/>
    <w:qFormat/>
    <w:uiPriority w:val="0"/>
    <w:rPr>
      <w:rFonts w:ascii="黑体" w:eastAsia="黑体"/>
      <w:spacing w:val="85"/>
      <w:w w:val="100"/>
      <w:position w:val="3"/>
      <w:sz w:val="28"/>
      <w:szCs w:val="28"/>
    </w:rPr>
  </w:style>
  <w:style w:type="character" w:customStyle="1" w:styleId="412">
    <w:name w:val="表格内容 Char"/>
    <w:link w:val="283"/>
    <w:qFormat/>
    <w:uiPriority w:val="0"/>
    <w:rPr>
      <w:sz w:val="24"/>
      <w:szCs w:val="24"/>
    </w:rPr>
  </w:style>
  <w:style w:type="character" w:customStyle="1" w:styleId="413">
    <w:name w:val="样式 加粗"/>
    <w:qFormat/>
    <w:uiPriority w:val="0"/>
    <w:rPr>
      <w:bCs/>
    </w:rPr>
  </w:style>
  <w:style w:type="character" w:customStyle="1" w:styleId="414">
    <w:name w:val="二级条标题 Char"/>
    <w:link w:val="393"/>
    <w:qFormat/>
    <w:locked/>
    <w:uiPriority w:val="0"/>
    <w:rPr>
      <w:rFonts w:ascii="黑体" w:eastAsia="黑体"/>
      <w:sz w:val="21"/>
      <w:szCs w:val="21"/>
    </w:rPr>
  </w:style>
  <w:style w:type="character" w:customStyle="1" w:styleId="415">
    <w:name w:val="HTML 预设格式 字符"/>
    <w:qFormat/>
    <w:uiPriority w:val="0"/>
    <w:rPr>
      <w:rFonts w:ascii="Courier New" w:hAnsi="Courier New" w:cs="Courier New"/>
      <w:kern w:val="2"/>
    </w:rPr>
  </w:style>
  <w:style w:type="character" w:customStyle="1" w:styleId="416">
    <w:name w:val="表格题头 Char"/>
    <w:link w:val="417"/>
    <w:qFormat/>
    <w:uiPriority w:val="0"/>
    <w:rPr>
      <w:rFonts w:ascii="宋体" w:hAnsi="宋体"/>
      <w:sz w:val="18"/>
      <w:szCs w:val="24"/>
      <w:lang w:eastAsia="hi-IN"/>
    </w:rPr>
  </w:style>
  <w:style w:type="paragraph" w:customStyle="1" w:styleId="417">
    <w:name w:val="表格题头"/>
    <w:basedOn w:val="283"/>
    <w:link w:val="416"/>
    <w:qFormat/>
    <w:uiPriority w:val="0"/>
    <w:pPr>
      <w:keepNext/>
      <w:keepLines/>
      <w:widowControl/>
      <w:suppressLineNumbers w:val="0"/>
      <w:suppressAutoHyphens w:val="0"/>
      <w:spacing w:after="0"/>
      <w:jc w:val="center"/>
    </w:pPr>
    <w:rPr>
      <w:rFonts w:ascii="宋体" w:hAnsi="宋体"/>
      <w:sz w:val="18"/>
      <w:lang w:eastAsia="hi-IN"/>
    </w:rPr>
  </w:style>
  <w:style w:type="character" w:customStyle="1" w:styleId="418">
    <w:name w:val="附录一级条标题 Char"/>
    <w:link w:val="419"/>
    <w:qFormat/>
    <w:locked/>
    <w:uiPriority w:val="0"/>
    <w:rPr>
      <w:rFonts w:ascii="黑体" w:eastAsia="黑体"/>
      <w:kern w:val="21"/>
      <w:sz w:val="21"/>
    </w:rPr>
  </w:style>
  <w:style w:type="paragraph" w:customStyle="1" w:styleId="419">
    <w:name w:val="附录一级条标题"/>
    <w:basedOn w:val="420"/>
    <w:next w:val="298"/>
    <w:link w:val="418"/>
    <w:qFormat/>
    <w:uiPriority w:val="0"/>
    <w:pPr>
      <w:tabs>
        <w:tab w:val="left" w:pos="360"/>
      </w:tabs>
      <w:autoSpaceDN w:val="0"/>
      <w:spacing w:beforeLines="50" w:afterLines="50"/>
      <w:outlineLvl w:val="2"/>
    </w:pPr>
  </w:style>
  <w:style w:type="paragraph" w:customStyle="1" w:styleId="420">
    <w:name w:val="附录章标题"/>
    <w:next w:val="298"/>
    <w:link w:val="43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421">
    <w:name w:val="标题 3 Char"/>
    <w:qFormat/>
    <w:uiPriority w:val="9"/>
    <w:rPr>
      <w:rFonts w:ascii="Calibri" w:hAnsi="Calibri" w:eastAsia="宋体" w:cs="Times New Roman"/>
      <w:b/>
      <w:bCs/>
      <w:sz w:val="32"/>
      <w:szCs w:val="32"/>
    </w:rPr>
  </w:style>
  <w:style w:type="character" w:customStyle="1" w:styleId="422">
    <w:name w:val="三级标题 Char"/>
    <w:link w:val="423"/>
    <w:qFormat/>
    <w:locked/>
    <w:uiPriority w:val="0"/>
    <w:rPr>
      <w:rFonts w:eastAsia="黑体"/>
      <w:sz w:val="21"/>
    </w:rPr>
  </w:style>
  <w:style w:type="paragraph" w:customStyle="1" w:styleId="423">
    <w:name w:val="三级标题"/>
    <w:basedOn w:val="1"/>
    <w:link w:val="422"/>
    <w:qFormat/>
    <w:uiPriority w:val="0"/>
    <w:pPr>
      <w:widowControl/>
      <w:tabs>
        <w:tab w:val="left" w:pos="1260"/>
      </w:tabs>
      <w:spacing w:beforeLines="50" w:afterLines="50" w:line="300" w:lineRule="auto"/>
      <w:ind w:left="1260" w:hanging="420"/>
      <w:jc w:val="left"/>
      <w:outlineLvl w:val="2"/>
    </w:pPr>
    <w:rPr>
      <w:rFonts w:ascii="Times New Roman" w:hAnsi="Times New Roman" w:eastAsia="黑体"/>
      <w:kern w:val="0"/>
      <w:szCs w:val="20"/>
      <w:lang w:val="zh-CN"/>
    </w:rPr>
  </w:style>
  <w:style w:type="character" w:customStyle="1" w:styleId="424">
    <w:name w:val="页脚 字符"/>
    <w:qFormat/>
    <w:uiPriority w:val="0"/>
    <w:rPr>
      <w:rFonts w:eastAsia="仿宋_GB2312"/>
      <w:sz w:val="18"/>
      <w:szCs w:val="18"/>
    </w:rPr>
  </w:style>
  <w:style w:type="character" w:customStyle="1" w:styleId="425">
    <w:name w:val="标题 2 字符"/>
    <w:qFormat/>
    <w:uiPriority w:val="0"/>
    <w:rPr>
      <w:rFonts w:ascii="Cambria" w:hAnsi="Cambria" w:eastAsia="宋体" w:cs="Times New Roman"/>
      <w:b/>
      <w:bCs/>
      <w:sz w:val="32"/>
      <w:szCs w:val="32"/>
    </w:rPr>
  </w:style>
  <w:style w:type="character" w:customStyle="1" w:styleId="426">
    <w:name w:val="apple-converted-space"/>
    <w:basedOn w:val="62"/>
    <w:qFormat/>
    <w:uiPriority w:val="0"/>
  </w:style>
  <w:style w:type="character" w:customStyle="1" w:styleId="427">
    <w:name w:val="页眉 Char1"/>
    <w:semiHidden/>
    <w:qFormat/>
    <w:uiPriority w:val="99"/>
    <w:rPr>
      <w:rFonts w:eastAsia="仿宋_GB2312"/>
      <w:kern w:val="2"/>
      <w:sz w:val="18"/>
      <w:szCs w:val="18"/>
    </w:rPr>
  </w:style>
  <w:style w:type="character" w:customStyle="1" w:styleId="428">
    <w:name w:val="页脚 Char"/>
    <w:qFormat/>
    <w:uiPriority w:val="99"/>
    <w:rPr>
      <w:kern w:val="2"/>
      <w:sz w:val="18"/>
      <w:szCs w:val="18"/>
    </w:rPr>
  </w:style>
  <w:style w:type="character" w:customStyle="1" w:styleId="429">
    <w:name w:val="HTML 地址 字符"/>
    <w:link w:val="24"/>
    <w:qFormat/>
    <w:uiPriority w:val="0"/>
    <w:rPr>
      <w:i/>
      <w:iCs/>
      <w:kern w:val="2"/>
      <w:sz w:val="21"/>
      <w:szCs w:val="24"/>
    </w:rPr>
  </w:style>
  <w:style w:type="character" w:customStyle="1" w:styleId="430">
    <w:name w:val="日期 字符"/>
    <w:qFormat/>
    <w:uiPriority w:val="0"/>
    <w:rPr>
      <w:rFonts w:eastAsia="仿宋_GB2312"/>
      <w:sz w:val="24"/>
    </w:rPr>
  </w:style>
  <w:style w:type="character" w:customStyle="1" w:styleId="431">
    <w:name w:val="_Item Char"/>
    <w:link w:val="432"/>
    <w:qFormat/>
    <w:uiPriority w:val="0"/>
    <w:rPr>
      <w:rFonts w:ascii="宋体" w:hAnsi="Calibri"/>
      <w:kern w:val="2"/>
      <w:sz w:val="21"/>
      <w:szCs w:val="22"/>
    </w:rPr>
  </w:style>
  <w:style w:type="paragraph" w:customStyle="1" w:styleId="432">
    <w:name w:val="_Item"/>
    <w:basedOn w:val="1"/>
    <w:link w:val="431"/>
    <w:qFormat/>
    <w:uiPriority w:val="0"/>
    <w:rPr>
      <w:rFonts w:ascii="宋体"/>
      <w:szCs w:val="22"/>
      <w:lang w:val="zh-CN"/>
    </w:rPr>
  </w:style>
  <w:style w:type="character" w:customStyle="1" w:styleId="433">
    <w:name w:val="附录公式 Char"/>
    <w:link w:val="434"/>
    <w:qFormat/>
    <w:uiPriority w:val="0"/>
    <w:rPr>
      <w:rFonts w:ascii="宋体"/>
      <w:sz w:val="21"/>
      <w:lang w:val="en-US" w:eastAsia="zh-CN"/>
    </w:rPr>
  </w:style>
  <w:style w:type="paragraph" w:customStyle="1" w:styleId="434">
    <w:name w:val="附录公式"/>
    <w:basedOn w:val="298"/>
    <w:next w:val="298"/>
    <w:link w:val="433"/>
    <w:qFormat/>
    <w:uiPriority w:val="0"/>
    <w:pPr>
      <w:tabs>
        <w:tab w:val="center" w:pos="4201"/>
        <w:tab w:val="right" w:leader="dot" w:pos="9298"/>
      </w:tabs>
      <w:ind w:firstLine="420"/>
    </w:pPr>
  </w:style>
  <w:style w:type="character" w:customStyle="1" w:styleId="435">
    <w:name w:val="附录章标题 Char"/>
    <w:link w:val="420"/>
    <w:qFormat/>
    <w:locked/>
    <w:uiPriority w:val="0"/>
    <w:rPr>
      <w:rFonts w:ascii="黑体" w:eastAsia="黑体"/>
      <w:kern w:val="21"/>
      <w:sz w:val="21"/>
      <w:lang w:bidi="ar-SA"/>
    </w:rPr>
  </w:style>
  <w:style w:type="character" w:customStyle="1" w:styleId="436">
    <w:name w:val="段 Char"/>
    <w:link w:val="298"/>
    <w:qFormat/>
    <w:uiPriority w:val="0"/>
    <w:rPr>
      <w:rFonts w:ascii="宋体"/>
      <w:sz w:val="21"/>
      <w:lang w:bidi="ar-SA"/>
    </w:rPr>
  </w:style>
  <w:style w:type="character" w:customStyle="1" w:styleId="437">
    <w:name w:val="标题 7 字符"/>
    <w:qFormat/>
    <w:uiPriority w:val="0"/>
    <w:rPr>
      <w:rFonts w:ascii="Calibri" w:hAnsi="Calibri"/>
      <w:b/>
      <w:bCs/>
      <w:kern w:val="2"/>
      <w:sz w:val="24"/>
      <w:szCs w:val="24"/>
    </w:rPr>
  </w:style>
  <w:style w:type="character" w:customStyle="1" w:styleId="438">
    <w:name w:val="样式 标题 4 + 段前: 0.5 行 段后: 0.5 行 Char"/>
    <w:link w:val="439"/>
    <w:qFormat/>
    <w:uiPriority w:val="0"/>
    <w:rPr>
      <w:rFonts w:ascii="Wingdings" w:hAnsi="Wingdings" w:eastAsia="Verdana"/>
      <w:bCs/>
      <w:kern w:val="2"/>
      <w:sz w:val="21"/>
      <w:szCs w:val="28"/>
    </w:rPr>
  </w:style>
  <w:style w:type="paragraph" w:customStyle="1" w:styleId="439">
    <w:name w:val="样式 标题 4 + 段前: 0.5 行 段后: 0.5 行"/>
    <w:basedOn w:val="7"/>
    <w:link w:val="438"/>
    <w:qFormat/>
    <w:uiPriority w:val="0"/>
    <w:pPr>
      <w:keepNext/>
      <w:keepLines/>
      <w:widowControl/>
      <w:spacing w:before="156" w:after="156" w:line="240" w:lineRule="auto"/>
      <w:jc w:val="left"/>
    </w:pPr>
    <w:rPr>
      <w:rFonts w:ascii="Wingdings" w:hAnsi="Wingdings" w:eastAsia="Verdana"/>
      <w:b w:val="0"/>
      <w:sz w:val="21"/>
      <w:szCs w:val="28"/>
    </w:rPr>
  </w:style>
  <w:style w:type="character" w:customStyle="1" w:styleId="440">
    <w:name w:val="标题 4 Char"/>
    <w:qFormat/>
    <w:uiPriority w:val="9"/>
    <w:rPr>
      <w:rFonts w:ascii="Cambria" w:hAnsi="Cambria" w:eastAsia="宋体" w:cs="Times New Roman"/>
      <w:b/>
      <w:bCs/>
      <w:kern w:val="2"/>
      <w:sz w:val="28"/>
      <w:szCs w:val="28"/>
    </w:rPr>
  </w:style>
  <w:style w:type="character" w:customStyle="1" w:styleId="441">
    <w:name w:val="show-img-bd"/>
    <w:basedOn w:val="62"/>
    <w:qFormat/>
    <w:uiPriority w:val="0"/>
  </w:style>
  <w:style w:type="character" w:customStyle="1" w:styleId="442">
    <w:name w:val="一级标题 Char"/>
    <w:link w:val="443"/>
    <w:qFormat/>
    <w:uiPriority w:val="0"/>
  </w:style>
  <w:style w:type="paragraph" w:customStyle="1" w:styleId="443">
    <w:name w:val="一级标题"/>
    <w:basedOn w:val="444"/>
    <w:link w:val="442"/>
    <w:qFormat/>
    <w:uiPriority w:val="0"/>
    <w:pPr>
      <w:numPr>
        <w:ilvl w:val="0"/>
        <w:numId w:val="4"/>
      </w:numPr>
      <w:tabs>
        <w:tab w:val="left" w:pos="927"/>
      </w:tabs>
      <w:spacing w:before="312" w:after="312"/>
    </w:pPr>
    <w:rPr>
      <w:rFonts w:ascii="Times New Roman" w:eastAsia="宋体"/>
      <w:sz w:val="20"/>
    </w:rPr>
  </w:style>
  <w:style w:type="paragraph" w:customStyle="1" w:styleId="444">
    <w:name w:val="章标题"/>
    <w:next w:val="298"/>
    <w:link w:val="449"/>
    <w:qFormat/>
    <w:uiPriority w:val="0"/>
    <w:pPr>
      <w:spacing w:beforeLines="100" w:afterLines="100"/>
      <w:ind w:left="420" w:hanging="420"/>
      <w:jc w:val="both"/>
      <w:outlineLvl w:val="1"/>
    </w:pPr>
    <w:rPr>
      <w:rFonts w:ascii="黑体" w:hAnsi="Times New Roman" w:eastAsia="黑体" w:cs="Times New Roman"/>
      <w:sz w:val="21"/>
      <w:lang w:val="en-US" w:eastAsia="zh-CN" w:bidi="ar-SA"/>
    </w:rPr>
  </w:style>
  <w:style w:type="character" w:customStyle="1" w:styleId="445">
    <w:name w:val="批注文字 Char2"/>
    <w:semiHidden/>
    <w:qFormat/>
    <w:uiPriority w:val="99"/>
    <w:rPr>
      <w:rFonts w:eastAsia="仿宋_GB2312"/>
      <w:kern w:val="2"/>
      <w:sz w:val="24"/>
      <w:szCs w:val="22"/>
    </w:rPr>
  </w:style>
  <w:style w:type="character" w:customStyle="1" w:styleId="446">
    <w:name w:val="apple-tab-span"/>
    <w:basedOn w:val="62"/>
    <w:qFormat/>
    <w:uiPriority w:val="0"/>
  </w:style>
  <w:style w:type="character" w:customStyle="1" w:styleId="447">
    <w:name w:val="标题 3 字符"/>
    <w:qFormat/>
    <w:uiPriority w:val="0"/>
    <w:rPr>
      <w:rFonts w:eastAsia="仿宋_GB2312"/>
      <w:b/>
      <w:bCs/>
      <w:sz w:val="32"/>
      <w:szCs w:val="32"/>
    </w:rPr>
  </w:style>
  <w:style w:type="character" w:customStyle="1" w:styleId="448">
    <w:name w:val="副标题 字符"/>
    <w:link w:val="41"/>
    <w:qFormat/>
    <w:uiPriority w:val="0"/>
    <w:rPr>
      <w:rFonts w:ascii="Cambria" w:hAnsi="Cambria"/>
      <w:b/>
      <w:bCs/>
      <w:kern w:val="28"/>
      <w:sz w:val="32"/>
      <w:szCs w:val="32"/>
    </w:rPr>
  </w:style>
  <w:style w:type="character" w:customStyle="1" w:styleId="449">
    <w:name w:val="章标题 Char"/>
    <w:link w:val="444"/>
    <w:qFormat/>
    <w:locked/>
    <w:uiPriority w:val="0"/>
    <w:rPr>
      <w:rFonts w:ascii="黑体" w:eastAsia="黑体"/>
      <w:sz w:val="21"/>
      <w:lang w:bidi="ar-SA"/>
    </w:rPr>
  </w:style>
  <w:style w:type="character" w:customStyle="1" w:styleId="450">
    <w:name w:val="批注文字 Char"/>
    <w:qFormat/>
    <w:uiPriority w:val="0"/>
    <w:rPr>
      <w:kern w:val="2"/>
      <w:sz w:val="21"/>
      <w:szCs w:val="24"/>
    </w:rPr>
  </w:style>
  <w:style w:type="paragraph" w:customStyle="1" w:styleId="451">
    <w:name w:val="注：（正文）"/>
    <w:basedOn w:val="398"/>
    <w:next w:val="298"/>
    <w:qFormat/>
    <w:uiPriority w:val="0"/>
    <w:pPr>
      <w:numPr>
        <w:ilvl w:val="0"/>
        <w:numId w:val="5"/>
      </w:numPr>
      <w:ind w:left="833" w:hanging="408"/>
    </w:pPr>
  </w:style>
  <w:style w:type="character" w:customStyle="1" w:styleId="452">
    <w:name w:val="HTML 地址字符1"/>
    <w:semiHidden/>
    <w:qFormat/>
    <w:uiPriority w:val="0"/>
    <w:rPr>
      <w:rFonts w:ascii="Calibri" w:hAnsi="Calibri"/>
      <w:i/>
      <w:iCs/>
      <w:kern w:val="2"/>
      <w:sz w:val="21"/>
      <w:szCs w:val="24"/>
    </w:rPr>
  </w:style>
  <w:style w:type="character" w:customStyle="1" w:styleId="453">
    <w:name w:val="副标题字符1"/>
    <w:qFormat/>
    <w:uiPriority w:val="0"/>
    <w:rPr>
      <w:rFonts w:ascii="Calibri" w:hAnsi="Calibri" w:cs="Times New Roman"/>
      <w:b/>
      <w:bCs/>
      <w:kern w:val="28"/>
      <w:sz w:val="32"/>
      <w:szCs w:val="32"/>
    </w:rPr>
  </w:style>
  <w:style w:type="paragraph" w:customStyle="1" w:styleId="454">
    <w:name w:val="发布部门"/>
    <w:next w:val="298"/>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455">
    <w:name w:val="正文-1"/>
    <w:basedOn w:val="1"/>
    <w:qFormat/>
    <w:uiPriority w:val="0"/>
    <w:rPr>
      <w:rFonts w:cs="黑体"/>
      <w:szCs w:val="22"/>
    </w:rPr>
  </w:style>
  <w:style w:type="paragraph" w:customStyle="1" w:styleId="456">
    <w:name w:val="附录五级条标题"/>
    <w:basedOn w:val="457"/>
    <w:next w:val="298"/>
    <w:qFormat/>
    <w:uiPriority w:val="0"/>
    <w:pPr>
      <w:tabs>
        <w:tab w:val="left" w:pos="360"/>
        <w:tab w:val="left" w:pos="425"/>
      </w:tabs>
      <w:ind w:left="0" w:firstLine="0"/>
      <w:outlineLvl w:val="6"/>
    </w:pPr>
  </w:style>
  <w:style w:type="paragraph" w:customStyle="1" w:styleId="457">
    <w:name w:val="附录四级条标题"/>
    <w:basedOn w:val="458"/>
    <w:next w:val="298"/>
    <w:qFormat/>
    <w:uiPriority w:val="0"/>
    <w:pPr>
      <w:tabs>
        <w:tab w:val="left" w:pos="360"/>
        <w:tab w:val="left" w:pos="425"/>
      </w:tabs>
      <w:ind w:left="425"/>
      <w:outlineLvl w:val="5"/>
    </w:pPr>
  </w:style>
  <w:style w:type="paragraph" w:customStyle="1" w:styleId="458">
    <w:name w:val="附录三级条标题"/>
    <w:basedOn w:val="459"/>
    <w:next w:val="298"/>
    <w:qFormat/>
    <w:uiPriority w:val="0"/>
    <w:pPr>
      <w:tabs>
        <w:tab w:val="left" w:pos="360"/>
        <w:tab w:val="left" w:pos="425"/>
      </w:tabs>
      <w:outlineLvl w:val="4"/>
    </w:pPr>
  </w:style>
  <w:style w:type="paragraph" w:customStyle="1" w:styleId="459">
    <w:name w:val="附录二级条标题"/>
    <w:basedOn w:val="1"/>
    <w:next w:val="298"/>
    <w:qFormat/>
    <w:uiPriority w:val="0"/>
    <w:pPr>
      <w:widowControl/>
      <w:tabs>
        <w:tab w:val="left" w:pos="360"/>
        <w:tab w:val="left" w:pos="425"/>
      </w:tabs>
      <w:wordWrap w:val="0"/>
      <w:overflowPunct w:val="0"/>
      <w:autoSpaceDE w:val="0"/>
      <w:autoSpaceDN w:val="0"/>
      <w:spacing w:beforeLines="50" w:afterLines="50"/>
      <w:ind w:hanging="425"/>
      <w:textAlignment w:val="baseline"/>
      <w:outlineLvl w:val="3"/>
    </w:pPr>
    <w:rPr>
      <w:rFonts w:ascii="黑体" w:hAnsi="Times New Roman" w:eastAsia="黑体"/>
      <w:kern w:val="21"/>
      <w:szCs w:val="20"/>
    </w:rPr>
  </w:style>
  <w:style w:type="paragraph" w:customStyle="1" w:styleId="460">
    <w:name w:val="二级无"/>
    <w:basedOn w:val="393"/>
    <w:qFormat/>
    <w:uiPriority w:val="0"/>
    <w:pPr>
      <w:tabs>
        <w:tab w:val="left" w:pos="0"/>
      </w:tabs>
      <w:spacing w:beforeLines="0" w:afterLines="0"/>
    </w:pPr>
    <w:rPr>
      <w:rFonts w:ascii="宋体" w:eastAsia="宋体"/>
    </w:rPr>
  </w:style>
  <w:style w:type="paragraph" w:customStyle="1" w:styleId="461">
    <w:name w:val="表列项文字1"/>
    <w:basedOn w:val="1"/>
    <w:qFormat/>
    <w:uiPriority w:val="0"/>
    <w:pPr>
      <w:tabs>
        <w:tab w:val="left" w:pos="360"/>
      </w:tabs>
      <w:spacing w:before="120" w:after="120"/>
    </w:pPr>
    <w:rPr>
      <w:rFonts w:ascii="Times New Roman" w:hAnsi="Times New Roman"/>
      <w:szCs w:val="21"/>
    </w:rPr>
  </w:style>
  <w:style w:type="paragraph" w:customStyle="1" w:styleId="462">
    <w:name w:val="正文标准表格文字"/>
    <w:basedOn w:val="1"/>
    <w:qFormat/>
    <w:uiPriority w:val="0"/>
    <w:pPr>
      <w:keepNext/>
      <w:jc w:val="center"/>
    </w:pPr>
    <w:rPr>
      <w:rFonts w:ascii="Times New Roman" w:hAnsi="Times New Roman" w:eastAsia="黑体"/>
      <w:kern w:val="0"/>
      <w:szCs w:val="21"/>
    </w:rPr>
  </w:style>
  <w:style w:type="paragraph" w:customStyle="1" w:styleId="463">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4">
    <w:name w:val="封面标准文稿类别"/>
    <w:basedOn w:val="465"/>
    <w:qFormat/>
    <w:uiPriority w:val="0"/>
    <w:pPr>
      <w:spacing w:after="160" w:line="240" w:lineRule="auto"/>
    </w:pPr>
    <w:rPr>
      <w:sz w:val="24"/>
    </w:rPr>
  </w:style>
  <w:style w:type="paragraph" w:customStyle="1" w:styleId="465">
    <w:name w:val="封面一致性程度标识"/>
    <w:basedOn w:val="348"/>
    <w:qFormat/>
    <w:uiPriority w:val="0"/>
    <w:pPr>
      <w:framePr w:w="9639" w:h="6917" w:hRule="exact" w:wrap="around" w:vAnchor="page" w:hAnchor="page" w:xAlign="center" w:y="6408" w:anchorLock="1"/>
      <w:spacing w:before="440"/>
      <w:textAlignment w:val="center"/>
    </w:pPr>
    <w:rPr>
      <w:rFonts w:ascii="宋体" w:hAnsi="Calibri"/>
      <w:szCs w:val="28"/>
    </w:rPr>
  </w:style>
  <w:style w:type="paragraph" w:customStyle="1" w:styleId="466">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467">
    <w:name w:val="封面标准文稿编辑信息"/>
    <w:basedOn w:val="464"/>
    <w:qFormat/>
    <w:uiPriority w:val="0"/>
    <w:pPr>
      <w:spacing w:before="180" w:line="180" w:lineRule="exact"/>
    </w:pPr>
    <w:rPr>
      <w:sz w:val="21"/>
    </w:rPr>
  </w:style>
  <w:style w:type="paragraph" w:customStyle="1" w:styleId="468">
    <w:name w:val="xl7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469">
    <w:name w:val="终结线"/>
    <w:basedOn w:val="1"/>
    <w:qFormat/>
    <w:uiPriority w:val="0"/>
    <w:pPr>
      <w:framePr w:hSpace="181" w:vSpace="181" w:wrap="around" w:vAnchor="text" w:hAnchor="margin" w:xAlign="center" w:y="285"/>
    </w:pPr>
    <w:rPr>
      <w:rFonts w:ascii="Times New Roman" w:hAnsi="Times New Roman"/>
    </w:rPr>
  </w:style>
  <w:style w:type="paragraph" w:customStyle="1" w:styleId="4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471">
    <w:name w:val="其他标准标志"/>
    <w:basedOn w:val="472"/>
    <w:qFormat/>
    <w:uiPriority w:val="0"/>
    <w:pPr>
      <w:framePr w:w="6101" w:vAnchor="page" w:hAnchor="page" w:x="4673" w:y="942"/>
    </w:pPr>
    <w:rPr>
      <w:w w:val="130"/>
    </w:rPr>
  </w:style>
  <w:style w:type="paragraph" w:customStyle="1" w:styleId="47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4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474">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475">
    <w:name w:val="附录五级无"/>
    <w:basedOn w:val="456"/>
    <w:qFormat/>
    <w:uiPriority w:val="0"/>
    <w:pPr>
      <w:tabs>
        <w:tab w:val="clear" w:pos="360"/>
      </w:tabs>
      <w:spacing w:beforeLines="0" w:afterLines="0"/>
    </w:pPr>
    <w:rPr>
      <w:rFonts w:ascii="宋体" w:eastAsia="宋体"/>
      <w:szCs w:val="21"/>
    </w:rPr>
  </w:style>
  <w:style w:type="paragraph" w:customStyle="1" w:styleId="476">
    <w:name w:val="图的脚注"/>
    <w:next w:val="298"/>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477">
    <w:name w:val="参考文献、索引标题"/>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478">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479">
    <w:name w:val="数字编号列项（二级）"/>
    <w:qFormat/>
    <w:uiPriority w:val="0"/>
    <w:pPr>
      <w:numPr>
        <w:ilvl w:val="1"/>
        <w:numId w:val="6"/>
      </w:numPr>
      <w:tabs>
        <w:tab w:val="left" w:pos="1260"/>
      </w:tabs>
      <w:jc w:val="both"/>
    </w:pPr>
    <w:rPr>
      <w:rFonts w:ascii="宋体" w:hAnsi="Calibri" w:eastAsia="宋体" w:cs="Times New Roman"/>
      <w:sz w:val="21"/>
      <w:lang w:val="en-US" w:eastAsia="zh-CN" w:bidi="ar-SA"/>
    </w:rPr>
  </w:style>
  <w:style w:type="paragraph" w:customStyle="1" w:styleId="48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1">
    <w:name w:val="五级无"/>
    <w:basedOn w:val="482"/>
    <w:qFormat/>
    <w:uiPriority w:val="0"/>
    <w:pPr>
      <w:tabs>
        <w:tab w:val="left" w:pos="0"/>
      </w:tabs>
      <w:spacing w:beforeLines="0" w:afterLines="0"/>
    </w:pPr>
    <w:rPr>
      <w:rFonts w:ascii="宋体" w:eastAsia="宋体"/>
    </w:rPr>
  </w:style>
  <w:style w:type="paragraph" w:customStyle="1" w:styleId="482">
    <w:name w:val="五级条标题"/>
    <w:basedOn w:val="406"/>
    <w:next w:val="298"/>
    <w:qFormat/>
    <w:uiPriority w:val="0"/>
    <w:pPr>
      <w:outlineLvl w:val="6"/>
    </w:pPr>
  </w:style>
  <w:style w:type="paragraph" w:customStyle="1" w:styleId="483">
    <w:name w:val="图表脚注说明"/>
    <w:basedOn w:val="1"/>
    <w:qFormat/>
    <w:uiPriority w:val="0"/>
    <w:pPr>
      <w:numPr>
        <w:ilvl w:val="0"/>
        <w:numId w:val="7"/>
      </w:numPr>
    </w:pPr>
    <w:rPr>
      <w:rFonts w:ascii="宋体" w:hAnsi="Times New Roman"/>
      <w:sz w:val="18"/>
      <w:szCs w:val="18"/>
    </w:rPr>
  </w:style>
  <w:style w:type="paragraph" w:customStyle="1" w:styleId="484">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48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86">
    <w:name w:val="附录图标号"/>
    <w:basedOn w:val="1"/>
    <w:qFormat/>
    <w:uiPriority w:val="0"/>
    <w:pPr>
      <w:keepNext/>
      <w:pageBreakBefore/>
      <w:widowControl/>
      <w:numPr>
        <w:ilvl w:val="0"/>
        <w:numId w:val="2"/>
      </w:numPr>
      <w:spacing w:line="14" w:lineRule="exact"/>
      <w:ind w:left="0" w:firstLine="363"/>
      <w:jc w:val="center"/>
      <w:outlineLvl w:val="0"/>
    </w:pPr>
    <w:rPr>
      <w:rFonts w:ascii="Times New Roman" w:hAnsi="Times New Roman"/>
      <w:color w:val="FFFFFF"/>
    </w:rPr>
  </w:style>
  <w:style w:type="paragraph" w:customStyle="1" w:styleId="487">
    <w:name w:val="标准正文一"/>
    <w:basedOn w:val="1"/>
    <w:qFormat/>
    <w:uiPriority w:val="0"/>
    <w:pPr>
      <w:spacing w:line="480" w:lineRule="atLeast"/>
      <w:ind w:firstLine="540" w:firstLineChars="225"/>
    </w:pPr>
    <w:rPr>
      <w:rFonts w:ascii="Times New Roman" w:hAnsi="Times New Roman"/>
      <w:sz w:val="24"/>
    </w:rPr>
  </w:style>
  <w:style w:type="paragraph" w:customStyle="1" w:styleId="488">
    <w:name w:val="List Paragraph_a6c2d343-1dba-4404-8da4-1a5c590b8f9a"/>
    <w:basedOn w:val="1"/>
    <w:qFormat/>
    <w:uiPriority w:val="0"/>
    <w:pPr>
      <w:ind w:firstLine="420" w:firstLineChars="200"/>
    </w:pPr>
    <w:rPr>
      <w:rFonts w:eastAsia="仿宋_GB2312"/>
      <w:sz w:val="24"/>
      <w:szCs w:val="22"/>
    </w:rPr>
  </w:style>
  <w:style w:type="paragraph" w:customStyle="1" w:styleId="48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0">
    <w:name w:val="字母编号列项（一级）"/>
    <w:qFormat/>
    <w:uiPriority w:val="0"/>
    <w:pPr>
      <w:numPr>
        <w:ilvl w:val="0"/>
        <w:numId w:val="6"/>
      </w:numPr>
      <w:tabs>
        <w:tab w:val="left" w:pos="840"/>
      </w:tabs>
      <w:jc w:val="both"/>
    </w:pPr>
    <w:rPr>
      <w:rFonts w:ascii="宋体" w:hAnsi="Calibri" w:eastAsia="宋体" w:cs="Times New Roman"/>
      <w:sz w:val="21"/>
      <w:lang w:val="en-US" w:eastAsia="zh-CN" w:bidi="ar-SA"/>
    </w:rPr>
  </w:style>
  <w:style w:type="paragraph" w:customStyle="1" w:styleId="491">
    <w:name w:val="附录四级无"/>
    <w:basedOn w:val="457"/>
    <w:qFormat/>
    <w:uiPriority w:val="0"/>
    <w:pPr>
      <w:spacing w:beforeLines="0" w:afterLines="0"/>
    </w:pPr>
    <w:rPr>
      <w:rFonts w:ascii="宋体" w:eastAsia="宋体"/>
      <w:szCs w:val="21"/>
    </w:rPr>
  </w:style>
  <w:style w:type="paragraph" w:customStyle="1" w:styleId="492">
    <w:name w:val="其他发布日期"/>
    <w:basedOn w:val="493"/>
    <w:qFormat/>
    <w:uiPriority w:val="0"/>
    <w:pPr>
      <w:framePr w:vAnchor="page" w:hAnchor="text" w:x="1419"/>
    </w:pPr>
  </w:style>
  <w:style w:type="paragraph" w:customStyle="1" w:styleId="493">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494">
    <w:name w:val="附录标题"/>
    <w:basedOn w:val="298"/>
    <w:next w:val="298"/>
    <w:qFormat/>
    <w:uiPriority w:val="0"/>
    <w:pPr>
      <w:tabs>
        <w:tab w:val="center" w:pos="4201"/>
        <w:tab w:val="right" w:leader="dot" w:pos="9298"/>
      </w:tabs>
      <w:ind w:firstLine="0" w:firstLineChars="0"/>
      <w:jc w:val="center"/>
    </w:pPr>
    <w:rPr>
      <w:rFonts w:ascii="黑体" w:hAnsi="Calibri" w:eastAsia="黑体"/>
    </w:rPr>
  </w:style>
  <w:style w:type="paragraph" w:customStyle="1" w:styleId="495">
    <w:name w:val="附录数字编号列项（二级）"/>
    <w:qFormat/>
    <w:uiPriority w:val="0"/>
    <w:pPr>
      <w:numPr>
        <w:ilvl w:val="1"/>
        <w:numId w:val="8"/>
      </w:numPr>
      <w:tabs>
        <w:tab w:val="left" w:pos="840"/>
      </w:tabs>
    </w:pPr>
    <w:rPr>
      <w:rFonts w:ascii="宋体" w:hAnsi="Calibri" w:eastAsia="宋体" w:cs="Times New Roman"/>
      <w:sz w:val="21"/>
      <w:lang w:val="en-US" w:eastAsia="zh-CN" w:bidi="ar-SA"/>
    </w:rPr>
  </w:style>
  <w:style w:type="paragraph" w:customStyle="1" w:styleId="496">
    <w:name w:val="项目列表 - Type10"/>
    <w:basedOn w:val="1"/>
    <w:qFormat/>
    <w:uiPriority w:val="0"/>
    <w:pPr>
      <w:widowControl/>
      <w:autoSpaceDE w:val="0"/>
      <w:autoSpaceDN w:val="0"/>
      <w:adjustRightInd w:val="0"/>
      <w:snapToGrid w:val="0"/>
      <w:spacing w:beforeLines="25" w:line="300" w:lineRule="auto"/>
      <w:ind w:left="763" w:hanging="763"/>
      <w:textAlignment w:val="center"/>
    </w:pPr>
    <w:rPr>
      <w:rFonts w:ascii="Bookman Old Style" w:hAnsi="Bookman Old Style" w:eastAsia="楷体_GB2312"/>
      <w:spacing w:val="4"/>
      <w:kern w:val="0"/>
      <w:sz w:val="18"/>
      <w:szCs w:val="18"/>
    </w:rPr>
  </w:style>
  <w:style w:type="paragraph" w:customStyle="1" w:styleId="497">
    <w:name w:val="正文图标题"/>
    <w:next w:val="298"/>
    <w:qFormat/>
    <w:uiPriority w:val="0"/>
    <w:pPr>
      <w:numPr>
        <w:ilvl w:val="0"/>
        <w:numId w:val="9"/>
      </w:numPr>
      <w:spacing w:beforeLines="50" w:afterLines="50"/>
      <w:jc w:val="center"/>
    </w:pPr>
    <w:rPr>
      <w:rFonts w:ascii="黑体" w:hAnsi="Calibri" w:eastAsia="黑体" w:cs="Times New Roman"/>
      <w:sz w:val="21"/>
      <w:lang w:val="en-US" w:eastAsia="zh-CN" w:bidi="ar-SA"/>
    </w:rPr>
  </w:style>
  <w:style w:type="paragraph" w:customStyle="1" w:styleId="498">
    <w:name w:val="示例"/>
    <w:next w:val="474"/>
    <w:qFormat/>
    <w:uiPriority w:val="0"/>
    <w:pPr>
      <w:widowControl w:val="0"/>
      <w:numPr>
        <w:ilvl w:val="0"/>
        <w:numId w:val="10"/>
      </w:numPr>
      <w:jc w:val="both"/>
    </w:pPr>
    <w:rPr>
      <w:rFonts w:ascii="宋体" w:hAnsi="Calibri" w:eastAsia="宋体" w:cs="Times New Roman"/>
      <w:sz w:val="18"/>
      <w:szCs w:val="18"/>
      <w:lang w:val="en-US" w:eastAsia="zh-CN" w:bidi="ar-SA"/>
    </w:rPr>
  </w:style>
  <w:style w:type="paragraph" w:customStyle="1" w:styleId="49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500">
    <w:name w:val="附录公式编号制表符"/>
    <w:basedOn w:val="1"/>
    <w:next w:val="298"/>
    <w:qFormat/>
    <w:uiPriority w:val="0"/>
    <w:pPr>
      <w:widowControl/>
      <w:tabs>
        <w:tab w:val="center" w:pos="4201"/>
        <w:tab w:val="right" w:leader="dot" w:pos="9298"/>
      </w:tabs>
      <w:autoSpaceDE w:val="0"/>
      <w:autoSpaceDN w:val="0"/>
    </w:pPr>
    <w:rPr>
      <w:rFonts w:ascii="宋体" w:hAnsi="Times New Roman"/>
      <w:kern w:val="0"/>
      <w:szCs w:val="20"/>
    </w:rPr>
  </w:style>
  <w:style w:type="paragraph" w:customStyle="1" w:styleId="501">
    <w:name w:val="正文表标题"/>
    <w:next w:val="298"/>
    <w:qFormat/>
    <w:uiPriority w:val="0"/>
    <w:pPr>
      <w:spacing w:beforeLines="50" w:afterLines="50"/>
      <w:jc w:val="center"/>
    </w:pPr>
    <w:rPr>
      <w:rFonts w:ascii="黑体" w:hAnsi="Calibri" w:eastAsia="黑体" w:cs="Times New Roman"/>
      <w:sz w:val="21"/>
      <w:lang w:val="en-US" w:eastAsia="zh-CN" w:bidi="ar-SA"/>
    </w:rPr>
  </w:style>
  <w:style w:type="paragraph" w:customStyle="1" w:styleId="502">
    <w:name w:val="样式 标题 1 + 段前: 0.5 行 段后: 0.5 行"/>
    <w:basedOn w:val="4"/>
    <w:qFormat/>
    <w:uiPriority w:val="0"/>
    <w:pPr>
      <w:keepLines w:val="0"/>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03">
    <w:name w:val="附录字母编号列项（一级）"/>
    <w:qFormat/>
    <w:uiPriority w:val="0"/>
    <w:pPr>
      <w:numPr>
        <w:ilvl w:val="0"/>
        <w:numId w:val="8"/>
      </w:numPr>
      <w:tabs>
        <w:tab w:val="left" w:pos="839"/>
      </w:tabs>
    </w:pPr>
    <w:rPr>
      <w:rFonts w:ascii="宋体" w:hAnsi="Calibri" w:eastAsia="宋体" w:cs="Times New Roman"/>
      <w:sz w:val="21"/>
      <w:lang w:val="en-US" w:eastAsia="zh-CN" w:bidi="ar-SA"/>
    </w:rPr>
  </w:style>
  <w:style w:type="paragraph" w:customStyle="1" w:styleId="504">
    <w:name w:val="正文技术要求"/>
    <w:basedOn w:val="1"/>
    <w:qFormat/>
    <w:uiPriority w:val="0"/>
    <w:pPr>
      <w:spacing w:afterLines="50" w:line="360" w:lineRule="auto"/>
      <w:ind w:firstLine="200" w:firstLineChars="200"/>
    </w:pPr>
    <w:rPr>
      <w:rFonts w:eastAsia="仿宋_GB2312" w:cs="Calibri"/>
      <w:sz w:val="24"/>
    </w:rPr>
  </w:style>
  <w:style w:type="paragraph" w:customStyle="1" w:styleId="505">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06">
    <w:name w:val="封面标准英文名称2"/>
    <w:basedOn w:val="348"/>
    <w:qFormat/>
    <w:uiPriority w:val="0"/>
    <w:pPr>
      <w:framePr w:w="9639" w:h="6917" w:hRule="exact" w:wrap="around" w:vAnchor="page" w:hAnchor="page" w:xAlign="center" w:y="4469" w:anchorLock="1"/>
      <w:textAlignment w:val="center"/>
    </w:pPr>
    <w:rPr>
      <w:rFonts w:hAnsi="Calibri" w:eastAsia="黑体"/>
      <w:szCs w:val="28"/>
    </w:rPr>
  </w:style>
  <w:style w:type="paragraph" w:customStyle="1" w:styleId="507">
    <w:name w:val="示例×："/>
    <w:basedOn w:val="444"/>
    <w:qFormat/>
    <w:uiPriority w:val="0"/>
    <w:pPr>
      <w:numPr>
        <w:ilvl w:val="0"/>
        <w:numId w:val="11"/>
      </w:numPr>
      <w:spacing w:beforeLines="0" w:afterLines="0"/>
      <w:outlineLvl w:val="9"/>
    </w:pPr>
    <w:rPr>
      <w:rFonts w:ascii="宋体" w:eastAsia="宋体"/>
      <w:sz w:val="18"/>
      <w:szCs w:val="18"/>
    </w:rPr>
  </w:style>
  <w:style w:type="paragraph" w:customStyle="1" w:styleId="508">
    <w:name w:val="正文公式编号制表符"/>
    <w:basedOn w:val="298"/>
    <w:next w:val="298"/>
    <w:qFormat/>
    <w:uiPriority w:val="0"/>
    <w:pPr>
      <w:tabs>
        <w:tab w:val="center" w:pos="4201"/>
        <w:tab w:val="right" w:leader="dot" w:pos="9298"/>
      </w:tabs>
      <w:ind w:firstLine="0" w:firstLineChars="0"/>
    </w:pPr>
    <w:rPr>
      <w:rFonts w:hAnsi="Calibri"/>
    </w:rPr>
  </w:style>
  <w:style w:type="paragraph" w:customStyle="1" w:styleId="50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510">
    <w:name w:val="列项◆（三级）"/>
    <w:basedOn w:val="1"/>
    <w:qFormat/>
    <w:uiPriority w:val="0"/>
    <w:pPr>
      <w:numPr>
        <w:ilvl w:val="2"/>
        <w:numId w:val="12"/>
      </w:numPr>
      <w:tabs>
        <w:tab w:val="left" w:pos="1678"/>
      </w:tabs>
    </w:pPr>
    <w:rPr>
      <w:rFonts w:ascii="宋体" w:hAnsi="Times New Roman"/>
      <w:szCs w:val="21"/>
    </w:rPr>
  </w:style>
  <w:style w:type="paragraph" w:customStyle="1" w:styleId="511">
    <w:name w:val="注×："/>
    <w:qFormat/>
    <w:uiPriority w:val="0"/>
    <w:pPr>
      <w:widowControl w:val="0"/>
      <w:autoSpaceDE w:val="0"/>
      <w:autoSpaceDN w:val="0"/>
      <w:ind w:left="420" w:hanging="420"/>
      <w:jc w:val="both"/>
    </w:pPr>
    <w:rPr>
      <w:rFonts w:ascii="宋体" w:hAnsi="Calibri" w:eastAsia="宋体" w:cs="Times New Roman"/>
      <w:sz w:val="18"/>
      <w:szCs w:val="18"/>
      <w:lang w:val="en-US" w:eastAsia="zh-CN" w:bidi="ar-SA"/>
    </w:rPr>
  </w:style>
  <w:style w:type="paragraph" w:customStyle="1" w:styleId="512">
    <w:name w:val="Char Char"/>
    <w:basedOn w:val="1"/>
    <w:qFormat/>
    <w:uiPriority w:val="0"/>
    <w:pPr>
      <w:adjustRightInd w:val="0"/>
      <w:spacing w:line="360" w:lineRule="atLeast"/>
    </w:pPr>
    <w:rPr>
      <w:rFonts w:ascii="Times New Roman" w:hAnsi="Times New Roman"/>
    </w:rPr>
  </w:style>
  <w:style w:type="paragraph" w:customStyle="1" w:styleId="513">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514">
    <w:name w:val="一级无"/>
    <w:basedOn w:val="381"/>
    <w:qFormat/>
    <w:uiPriority w:val="0"/>
    <w:pPr>
      <w:tabs>
        <w:tab w:val="left" w:pos="0"/>
      </w:tabs>
      <w:spacing w:beforeLines="0" w:afterLines="0"/>
    </w:pPr>
    <w:rPr>
      <w:rFonts w:ascii="宋体" w:eastAsia="宋体"/>
    </w:rPr>
  </w:style>
  <w:style w:type="paragraph" w:customStyle="1" w:styleId="515">
    <w:name w:val="封面正文"/>
    <w:qFormat/>
    <w:uiPriority w:val="0"/>
    <w:pPr>
      <w:jc w:val="both"/>
    </w:pPr>
    <w:rPr>
      <w:rFonts w:ascii="Calibri" w:hAnsi="Calibri" w:eastAsia="宋体" w:cs="Times New Roman"/>
      <w:lang w:val="en-US" w:eastAsia="zh-CN" w:bidi="ar-SA"/>
    </w:rPr>
  </w:style>
  <w:style w:type="paragraph" w:customStyle="1" w:styleId="516">
    <w:name w:val="保准"/>
    <w:basedOn w:val="381"/>
    <w:qFormat/>
    <w:uiPriority w:val="0"/>
    <w:pPr>
      <w:spacing w:beforeLines="0" w:afterLines="0" w:line="360" w:lineRule="auto"/>
      <w:ind w:left="0" w:firstLine="0"/>
    </w:pPr>
    <w:rPr>
      <w:rFonts w:hAnsi="宋体"/>
    </w:rPr>
  </w:style>
  <w:style w:type="paragraph" w:customStyle="1" w:styleId="517">
    <w:name w:val="样式 标题 2 + 黑体 段前: 0.5 行 段后: 0.5 行"/>
    <w:basedOn w:val="5"/>
    <w:qFormat/>
    <w:uiPriority w:val="0"/>
    <w:pPr>
      <w:widowControl/>
      <w:tabs>
        <w:tab w:val="clear" w:pos="1440"/>
      </w:tabs>
      <w:adjustRightInd/>
      <w:spacing w:beforeLines="50" w:afterLines="50" w:line="240" w:lineRule="auto"/>
      <w:ind w:left="0" w:firstLine="0"/>
      <w:jc w:val="left"/>
      <w:textAlignment w:val="auto"/>
    </w:pPr>
    <w:rPr>
      <w:rFonts w:ascii="Times New Roman" w:hAnsi="Times New Roman" w:cs="宋体"/>
      <w:b w:val="0"/>
      <w:kern w:val="2"/>
      <w:sz w:val="21"/>
    </w:rPr>
  </w:style>
  <w:style w:type="paragraph" w:customStyle="1" w:styleId="518">
    <w:name w:val="其他实施日期"/>
    <w:basedOn w:val="519"/>
    <w:qFormat/>
    <w:uiPriority w:val="0"/>
  </w:style>
  <w:style w:type="paragraph" w:customStyle="1" w:styleId="519">
    <w:name w:val="实施日期"/>
    <w:basedOn w:val="493"/>
    <w:qFormat/>
    <w:uiPriority w:val="0"/>
    <w:pPr>
      <w:framePr w:vAnchor="page" w:hAnchor="text"/>
      <w:jc w:val="right"/>
    </w:pPr>
  </w:style>
  <w:style w:type="paragraph" w:customStyle="1" w:styleId="520">
    <w:name w:val="列项●（二级）"/>
    <w:qFormat/>
    <w:uiPriority w:val="0"/>
    <w:pPr>
      <w:numPr>
        <w:ilvl w:val="1"/>
        <w:numId w:val="12"/>
      </w:numPr>
      <w:tabs>
        <w:tab w:val="left" w:pos="760"/>
        <w:tab w:val="left" w:pos="840"/>
      </w:tabs>
      <w:jc w:val="both"/>
    </w:pPr>
    <w:rPr>
      <w:rFonts w:ascii="宋体" w:hAnsi="Calibri" w:eastAsia="宋体" w:cs="Times New Roman"/>
      <w:sz w:val="21"/>
      <w:lang w:val="en-US" w:eastAsia="zh-CN" w:bidi="ar-SA"/>
    </w:rPr>
  </w:style>
  <w:style w:type="paragraph" w:customStyle="1" w:styleId="521">
    <w:name w:val="封面一致性程度标识2"/>
    <w:basedOn w:val="465"/>
    <w:qFormat/>
    <w:uiPriority w:val="0"/>
    <w:pPr>
      <w:framePr w:y="4469"/>
    </w:pPr>
  </w:style>
  <w:style w:type="paragraph" w:customStyle="1" w:styleId="522">
    <w:name w:val="图标脚注说明"/>
    <w:basedOn w:val="298"/>
    <w:qFormat/>
    <w:uiPriority w:val="0"/>
    <w:pPr>
      <w:tabs>
        <w:tab w:val="center" w:pos="4201"/>
        <w:tab w:val="right" w:leader="dot" w:pos="9298"/>
      </w:tabs>
      <w:ind w:left="840" w:hanging="420" w:firstLineChars="0"/>
    </w:pPr>
    <w:rPr>
      <w:rFonts w:hAnsi="Calibri"/>
      <w:sz w:val="18"/>
      <w:szCs w:val="18"/>
    </w:rPr>
  </w:style>
  <w:style w:type="paragraph" w:customStyle="1" w:styleId="523">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524">
    <w:name w:val="封面标准名称2"/>
    <w:basedOn w:val="470"/>
    <w:qFormat/>
    <w:uiPriority w:val="0"/>
    <w:pPr>
      <w:framePr w:y="4469"/>
      <w:spacing w:beforeLines="630"/>
    </w:pPr>
  </w:style>
  <w:style w:type="paragraph" w:customStyle="1" w:styleId="525">
    <w:name w:val="四级无"/>
    <w:basedOn w:val="406"/>
    <w:qFormat/>
    <w:uiPriority w:val="0"/>
    <w:pPr>
      <w:numPr>
        <w:ilvl w:val="0"/>
        <w:numId w:val="13"/>
      </w:numPr>
      <w:tabs>
        <w:tab w:val="left" w:pos="0"/>
      </w:tabs>
      <w:spacing w:beforeLines="0" w:afterLines="0"/>
    </w:pPr>
    <w:rPr>
      <w:rFonts w:ascii="宋体" w:eastAsia="宋体"/>
    </w:rPr>
  </w:style>
  <w:style w:type="paragraph" w:customStyle="1" w:styleId="526">
    <w:name w:val="附录表标号"/>
    <w:basedOn w:val="1"/>
    <w:next w:val="298"/>
    <w:qFormat/>
    <w:uiPriority w:val="0"/>
    <w:pPr>
      <w:numPr>
        <w:ilvl w:val="0"/>
        <w:numId w:val="14"/>
      </w:numPr>
      <w:spacing w:line="14" w:lineRule="exact"/>
      <w:ind w:left="811" w:hanging="448"/>
      <w:jc w:val="center"/>
      <w:outlineLvl w:val="0"/>
    </w:pPr>
    <w:rPr>
      <w:rFonts w:ascii="Times New Roman" w:hAnsi="Times New Roman"/>
      <w:color w:val="FFFFFF"/>
    </w:rPr>
  </w:style>
  <w:style w:type="paragraph" w:customStyle="1" w:styleId="527">
    <w:name w:val="目次、标准名称标题"/>
    <w:basedOn w:val="1"/>
    <w:next w:val="298"/>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528">
    <w:name w:val="附录标识"/>
    <w:basedOn w:val="1"/>
    <w:next w:val="298"/>
    <w:qFormat/>
    <w:uiPriority w:val="0"/>
    <w:pPr>
      <w:keepNext/>
      <w:widowControl/>
      <w:shd w:val="clear" w:color="FFFFFF" w:fill="FFFFFF"/>
      <w:tabs>
        <w:tab w:val="left" w:pos="425"/>
        <w:tab w:val="left" w:pos="6405"/>
      </w:tabs>
      <w:spacing w:before="640" w:after="280"/>
      <w:ind w:left="425" w:hanging="425"/>
      <w:jc w:val="center"/>
      <w:outlineLvl w:val="0"/>
    </w:pPr>
    <w:rPr>
      <w:rFonts w:ascii="黑体" w:hAnsi="Times New Roman" w:eastAsia="黑体"/>
      <w:kern w:val="0"/>
      <w:szCs w:val="20"/>
    </w:rPr>
  </w:style>
  <w:style w:type="paragraph" w:customStyle="1" w:styleId="529">
    <w:name w:val="列项说明"/>
    <w:basedOn w:val="1"/>
    <w:qFormat/>
    <w:uiPriority w:val="0"/>
    <w:pPr>
      <w:adjustRightInd w:val="0"/>
      <w:spacing w:line="320" w:lineRule="exact"/>
      <w:ind w:left="400" w:leftChars="200" w:hanging="200" w:hangingChars="200"/>
      <w:jc w:val="left"/>
      <w:textAlignment w:val="baseline"/>
    </w:pPr>
    <w:rPr>
      <w:rFonts w:ascii="宋体" w:hAnsi="Times New Roman"/>
      <w:kern w:val="0"/>
      <w:szCs w:val="20"/>
    </w:rPr>
  </w:style>
  <w:style w:type="paragraph" w:customStyle="1" w:styleId="530">
    <w:name w:val="其他发布部门"/>
    <w:basedOn w:val="454"/>
    <w:qFormat/>
    <w:uiPriority w:val="0"/>
    <w:pPr>
      <w:framePr w:y="15310"/>
      <w:spacing w:line="0" w:lineRule="atLeast"/>
    </w:pPr>
    <w:rPr>
      <w:rFonts w:ascii="黑体" w:eastAsia="黑体"/>
      <w:b w:val="0"/>
    </w:rPr>
  </w:style>
  <w:style w:type="paragraph" w:customStyle="1" w:styleId="531">
    <w:name w:val="封面标准文稿类别2"/>
    <w:basedOn w:val="464"/>
    <w:qFormat/>
    <w:uiPriority w:val="0"/>
    <w:pPr>
      <w:framePr w:y="4469"/>
    </w:pPr>
  </w:style>
  <w:style w:type="paragraph" w:customStyle="1" w:styleId="532">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533">
    <w:name w:val="条文脚注"/>
    <w:basedOn w:val="43"/>
    <w:qFormat/>
    <w:uiPriority w:val="0"/>
    <w:pPr>
      <w:tabs>
        <w:tab w:val="left" w:pos="0"/>
      </w:tabs>
      <w:jc w:val="both"/>
    </w:pPr>
    <w:rPr>
      <w:rFonts w:ascii="宋体" w:hAnsi="Times New Roman"/>
    </w:rPr>
  </w:style>
  <w:style w:type="paragraph" w:customStyle="1" w:styleId="5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35">
    <w:name w:val="附录三级无"/>
    <w:basedOn w:val="458"/>
    <w:qFormat/>
    <w:uiPriority w:val="0"/>
    <w:pPr>
      <w:spacing w:beforeLines="0" w:afterLines="0"/>
    </w:pPr>
    <w:rPr>
      <w:rFonts w:ascii="宋体" w:eastAsia="宋体"/>
      <w:szCs w:val="21"/>
    </w:rPr>
  </w:style>
  <w:style w:type="paragraph" w:customStyle="1" w:styleId="536">
    <w:name w:val="注×：（正文）"/>
    <w:qFormat/>
    <w:uiPriority w:val="0"/>
    <w:pPr>
      <w:numPr>
        <w:ilvl w:val="0"/>
        <w:numId w:val="15"/>
      </w:numPr>
      <w:jc w:val="both"/>
    </w:pPr>
    <w:rPr>
      <w:rFonts w:ascii="宋体" w:hAnsi="Calibri" w:eastAsia="宋体" w:cs="Times New Roman"/>
      <w:sz w:val="18"/>
      <w:szCs w:val="18"/>
      <w:lang w:val="en-US" w:eastAsia="zh-CN" w:bidi="ar-SA"/>
    </w:rPr>
  </w:style>
  <w:style w:type="paragraph" w:customStyle="1" w:styleId="537">
    <w:name w:val="附录二级无"/>
    <w:basedOn w:val="459"/>
    <w:qFormat/>
    <w:uiPriority w:val="0"/>
    <w:pPr>
      <w:tabs>
        <w:tab w:val="clear" w:pos="360"/>
      </w:tabs>
      <w:spacing w:beforeLines="0" w:afterLines="0"/>
    </w:pPr>
    <w:rPr>
      <w:rFonts w:ascii="宋体" w:eastAsia="宋体"/>
      <w:szCs w:val="21"/>
    </w:rPr>
  </w:style>
  <w:style w:type="paragraph" w:customStyle="1" w:styleId="538">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539">
    <w:name w:val="Table Paragraph"/>
    <w:basedOn w:val="1"/>
    <w:qFormat/>
    <w:uiPriority w:val="1"/>
    <w:rPr>
      <w:rFonts w:ascii="Times New Roman" w:hAnsi="Times New Roman"/>
    </w:rPr>
  </w:style>
  <w:style w:type="paragraph" w:customStyle="1" w:styleId="540">
    <w:name w:val="列出段落3"/>
    <w:basedOn w:val="1"/>
    <w:unhideWhenUsed/>
    <w:qFormat/>
    <w:uiPriority w:val="99"/>
    <w:pPr>
      <w:ind w:firstLine="420" w:firstLineChars="200"/>
    </w:pPr>
  </w:style>
  <w:style w:type="paragraph" w:customStyle="1" w:styleId="541">
    <w:name w:val="封面标准文稿编辑信息2"/>
    <w:basedOn w:val="467"/>
    <w:qFormat/>
    <w:uiPriority w:val="0"/>
    <w:pPr>
      <w:framePr w:y="4469"/>
    </w:pPr>
  </w:style>
  <w:style w:type="paragraph" w:customStyle="1" w:styleId="542">
    <w:name w:val="xl71"/>
    <w:basedOn w:val="1"/>
    <w:qFormat/>
    <w:uiPriority w:val="0"/>
    <w:pPr>
      <w:widowControl/>
      <w:spacing w:before="100" w:beforeAutospacing="1" w:after="100" w:afterAutospacing="1"/>
      <w:jc w:val="left"/>
    </w:pPr>
    <w:rPr>
      <w:rFonts w:ascii="微软雅黑" w:hAnsi="微软雅黑" w:eastAsia="微软雅黑" w:cs="宋体"/>
      <w:b/>
      <w:bCs/>
      <w:color w:val="444444"/>
      <w:kern w:val="0"/>
      <w:sz w:val="24"/>
    </w:rPr>
  </w:style>
  <w:style w:type="paragraph" w:customStyle="1" w:styleId="543">
    <w:name w:val="前言、引言标题"/>
    <w:next w:val="298"/>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54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45">
    <w:name w:val="标准书眉_偶数页"/>
    <w:basedOn w:val="546"/>
    <w:next w:val="1"/>
    <w:qFormat/>
    <w:uiPriority w:val="0"/>
    <w:pPr>
      <w:tabs>
        <w:tab w:val="center" w:pos="4154"/>
        <w:tab w:val="right" w:pos="8306"/>
      </w:tabs>
      <w:jc w:val="left"/>
    </w:pPr>
  </w:style>
  <w:style w:type="paragraph" w:customStyle="1" w:styleId="546">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547">
    <w:name w:val="样式 标题 3 + 黑体 段前: 0.5 行 段后: 0.5 行"/>
    <w:basedOn w:val="6"/>
    <w:qFormat/>
    <w:uiPriority w:val="0"/>
    <w:pPr>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48">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54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0">
    <w:name w:val="编号列项（三级）"/>
    <w:qFormat/>
    <w:uiPriority w:val="0"/>
    <w:rPr>
      <w:rFonts w:ascii="宋体" w:hAnsi="Calibri" w:eastAsia="宋体" w:cs="Times New Roman"/>
      <w:sz w:val="21"/>
      <w:lang w:val="en-US" w:eastAsia="zh-CN" w:bidi="ar-SA"/>
    </w:rPr>
  </w:style>
  <w:style w:type="paragraph" w:customStyle="1" w:styleId="551">
    <w:name w:val="bodytext"/>
    <w:basedOn w:val="1"/>
    <w:qFormat/>
    <w:uiPriority w:val="0"/>
    <w:pPr>
      <w:widowControl/>
      <w:spacing w:before="60" w:after="60" w:line="360" w:lineRule="auto"/>
      <w:ind w:firstLine="420"/>
      <w:jc w:val="left"/>
    </w:pPr>
    <w:rPr>
      <w:rFonts w:ascii="宋体" w:hAnsi="宋体" w:cs="宋体"/>
      <w:kern w:val="0"/>
      <w:szCs w:val="21"/>
    </w:rPr>
  </w:style>
  <w:style w:type="paragraph" w:customStyle="1" w:styleId="552">
    <w:name w:val="示例后文字"/>
    <w:basedOn w:val="298"/>
    <w:next w:val="298"/>
    <w:qFormat/>
    <w:uiPriority w:val="0"/>
    <w:pPr>
      <w:tabs>
        <w:tab w:val="center" w:pos="4201"/>
        <w:tab w:val="right" w:leader="dot" w:pos="9298"/>
      </w:tabs>
      <w:ind w:firstLine="360"/>
    </w:pPr>
    <w:rPr>
      <w:rFonts w:hAnsi="Calibri"/>
      <w:sz w:val="18"/>
    </w:rPr>
  </w:style>
  <w:style w:type="paragraph" w:customStyle="1" w:styleId="553">
    <w:name w:val="三级无"/>
    <w:basedOn w:val="392"/>
    <w:qFormat/>
    <w:uiPriority w:val="0"/>
    <w:pPr>
      <w:spacing w:beforeLines="0" w:afterLines="0"/>
    </w:pPr>
    <w:rPr>
      <w:rFonts w:ascii="宋体" w:eastAsia="宋体"/>
    </w:rPr>
  </w:style>
  <w:style w:type="paragraph" w:customStyle="1" w:styleId="5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555">
    <w:name w:val="Char Char Char Char Char Char Char Char Char Char Char Char Char Char Char Char Char Char Char Char Char Char Char Char2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556">
    <w:name w:val="标准书眉一"/>
    <w:qFormat/>
    <w:uiPriority w:val="0"/>
    <w:pPr>
      <w:jc w:val="both"/>
    </w:pPr>
    <w:rPr>
      <w:rFonts w:ascii="Calibri" w:hAnsi="Calibri" w:eastAsia="宋体" w:cs="Times New Roman"/>
      <w:lang w:val="en-US" w:eastAsia="zh-CN" w:bidi="ar-SA"/>
    </w:rPr>
  </w:style>
  <w:style w:type="paragraph" w:customStyle="1" w:styleId="557">
    <w:name w:val="参考文献"/>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558">
    <w:name w:val="附录一级无"/>
    <w:basedOn w:val="419"/>
    <w:qFormat/>
    <w:uiPriority w:val="0"/>
    <w:pPr>
      <w:tabs>
        <w:tab w:val="clear" w:pos="360"/>
      </w:tabs>
      <w:spacing w:beforeLines="0" w:afterLines="0"/>
    </w:pPr>
    <w:rPr>
      <w:rFonts w:ascii="宋体" w:eastAsia="宋体"/>
      <w:szCs w:val="21"/>
    </w:rPr>
  </w:style>
  <w:style w:type="paragraph" w:customStyle="1" w:styleId="559">
    <w:name w:val="列项——（一级）"/>
    <w:qFormat/>
    <w:uiPriority w:val="0"/>
    <w:pPr>
      <w:widowControl w:val="0"/>
      <w:numPr>
        <w:ilvl w:val="0"/>
        <w:numId w:val="12"/>
      </w:numPr>
      <w:jc w:val="both"/>
    </w:pPr>
    <w:rPr>
      <w:rFonts w:ascii="宋体" w:hAnsi="Calibri" w:eastAsia="宋体" w:cs="Times New Roman"/>
      <w:sz w:val="21"/>
      <w:lang w:val="en-US" w:eastAsia="zh-CN" w:bidi="ar-SA"/>
    </w:rPr>
  </w:style>
  <w:style w:type="paragraph" w:customStyle="1" w:styleId="560">
    <w:name w:val="附录表标题"/>
    <w:basedOn w:val="1"/>
    <w:next w:val="298"/>
    <w:qFormat/>
    <w:uiPriority w:val="0"/>
    <w:pPr>
      <w:numPr>
        <w:ilvl w:val="1"/>
        <w:numId w:val="14"/>
      </w:numPr>
      <w:spacing w:beforeLines="50" w:afterLines="50"/>
      <w:jc w:val="center"/>
    </w:pPr>
    <w:rPr>
      <w:rFonts w:ascii="黑体" w:hAnsi="Times New Roman" w:eastAsia="黑体"/>
      <w:szCs w:val="21"/>
    </w:rPr>
  </w:style>
  <w:style w:type="paragraph" w:customStyle="1" w:styleId="5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56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563">
    <w:name w:val="修订3"/>
    <w:hidden/>
    <w:unhideWhenUsed/>
    <w:qFormat/>
    <w:uiPriority w:val="71"/>
    <w:rPr>
      <w:rFonts w:ascii="Calibri" w:hAnsi="Calibri" w:eastAsia="宋体" w:cs="Times New Roman"/>
      <w:kern w:val="2"/>
      <w:sz w:val="21"/>
      <w:szCs w:val="24"/>
      <w:lang w:val="en-US" w:eastAsia="zh-CN" w:bidi="ar-SA"/>
    </w:rPr>
  </w:style>
  <w:style w:type="paragraph" w:customStyle="1" w:styleId="564">
    <w:name w:val="彩色底纹1"/>
    <w:unhideWhenUsed/>
    <w:qFormat/>
    <w:uiPriority w:val="99"/>
    <w:rPr>
      <w:rFonts w:ascii="Calibri" w:hAnsi="Calibri" w:eastAsia="宋体" w:cs="Times New Roman"/>
      <w:kern w:val="2"/>
      <w:sz w:val="21"/>
      <w:szCs w:val="24"/>
      <w:lang w:val="en-US" w:eastAsia="zh-CN" w:bidi="ar-SA"/>
    </w:rPr>
  </w:style>
  <w:style w:type="paragraph" w:customStyle="1" w:styleId="565">
    <w:name w:val="彩色列表1"/>
    <w:basedOn w:val="1"/>
    <w:qFormat/>
    <w:uiPriority w:val="34"/>
    <w:pPr>
      <w:ind w:firstLine="420" w:firstLineChars="200"/>
    </w:pPr>
  </w:style>
  <w:style w:type="character" w:customStyle="1" w:styleId="566">
    <w:name w:val="注释文本字符1"/>
    <w:semiHidden/>
    <w:qFormat/>
    <w:uiPriority w:val="0"/>
    <w:rPr>
      <w:kern w:val="2"/>
      <w:sz w:val="21"/>
      <w:szCs w:val="24"/>
    </w:rPr>
  </w:style>
  <w:style w:type="character" w:customStyle="1" w:styleId="567">
    <w:name w:val="正文文本缩进字符1"/>
    <w:semiHidden/>
    <w:qFormat/>
    <w:uiPriority w:val="0"/>
    <w:rPr>
      <w:kern w:val="2"/>
      <w:sz w:val="21"/>
      <w:szCs w:val="24"/>
    </w:rPr>
  </w:style>
  <w:style w:type="character" w:customStyle="1" w:styleId="568">
    <w:name w:val="批注框文本字符1"/>
    <w:semiHidden/>
    <w:qFormat/>
    <w:uiPriority w:val="99"/>
    <w:rPr>
      <w:rFonts w:ascii="Heiti SC Light" w:eastAsia="Heiti SC Light"/>
      <w:kern w:val="2"/>
      <w:sz w:val="18"/>
      <w:szCs w:val="18"/>
    </w:rPr>
  </w:style>
  <w:style w:type="character" w:customStyle="1" w:styleId="569">
    <w:name w:val="正文文本缩进 2字符1"/>
    <w:semiHidden/>
    <w:qFormat/>
    <w:uiPriority w:val="99"/>
    <w:rPr>
      <w:kern w:val="2"/>
      <w:sz w:val="21"/>
      <w:szCs w:val="24"/>
    </w:rPr>
  </w:style>
  <w:style w:type="character" w:customStyle="1" w:styleId="570">
    <w:name w:val="标题字符1"/>
    <w:qFormat/>
    <w:uiPriority w:val="0"/>
    <w:rPr>
      <w:rFonts w:ascii="Calibri" w:hAnsi="Calibri" w:cs="Times New Roman"/>
      <w:b/>
      <w:bCs/>
      <w:kern w:val="2"/>
      <w:sz w:val="32"/>
      <w:szCs w:val="32"/>
    </w:rPr>
  </w:style>
  <w:style w:type="character" w:customStyle="1" w:styleId="571">
    <w:name w:val="日期字符1"/>
    <w:semiHidden/>
    <w:qFormat/>
    <w:uiPriority w:val="99"/>
    <w:rPr>
      <w:kern w:val="2"/>
      <w:sz w:val="21"/>
      <w:szCs w:val="24"/>
    </w:rPr>
  </w:style>
  <w:style w:type="character" w:customStyle="1" w:styleId="572">
    <w:name w:val="脚注文本字符1"/>
    <w:semiHidden/>
    <w:qFormat/>
    <w:uiPriority w:val="0"/>
    <w:rPr>
      <w:kern w:val="2"/>
      <w:sz w:val="18"/>
      <w:szCs w:val="18"/>
    </w:rPr>
  </w:style>
  <w:style w:type="character" w:customStyle="1" w:styleId="573">
    <w:name w:val="纯文本字符1"/>
    <w:semiHidden/>
    <w:qFormat/>
    <w:uiPriority w:val="0"/>
    <w:rPr>
      <w:rFonts w:ascii="宋体" w:hAnsi="Courier"/>
      <w:kern w:val="2"/>
      <w:sz w:val="24"/>
      <w:szCs w:val="24"/>
    </w:rPr>
  </w:style>
  <w:style w:type="character" w:customStyle="1" w:styleId="574">
    <w:name w:val="批注主题字符1"/>
    <w:semiHidden/>
    <w:qFormat/>
    <w:uiPriority w:val="0"/>
    <w:rPr>
      <w:b/>
      <w:bCs/>
      <w:kern w:val="2"/>
      <w:sz w:val="21"/>
      <w:szCs w:val="24"/>
    </w:rPr>
  </w:style>
  <w:style w:type="character" w:customStyle="1" w:styleId="575">
    <w:name w:val="页脚字符1"/>
    <w:semiHidden/>
    <w:qFormat/>
    <w:uiPriority w:val="99"/>
    <w:rPr>
      <w:kern w:val="2"/>
      <w:sz w:val="18"/>
      <w:szCs w:val="18"/>
    </w:rPr>
  </w:style>
  <w:style w:type="character" w:customStyle="1" w:styleId="576">
    <w:name w:val="正文文本字符1"/>
    <w:semiHidden/>
    <w:qFormat/>
    <w:uiPriority w:val="0"/>
    <w:rPr>
      <w:kern w:val="2"/>
      <w:sz w:val="21"/>
      <w:szCs w:val="24"/>
    </w:rPr>
  </w:style>
  <w:style w:type="character" w:customStyle="1" w:styleId="577">
    <w:name w:val="正文首行缩进字符1"/>
    <w:semiHidden/>
    <w:qFormat/>
    <w:uiPriority w:val="0"/>
    <w:rPr>
      <w:kern w:val="2"/>
      <w:sz w:val="21"/>
      <w:szCs w:val="24"/>
    </w:rPr>
  </w:style>
  <w:style w:type="character" w:customStyle="1" w:styleId="578">
    <w:name w:val="HTML  预设格式字符1"/>
    <w:semiHidden/>
    <w:qFormat/>
    <w:uiPriority w:val="0"/>
    <w:rPr>
      <w:rFonts w:ascii="Courier" w:hAnsi="Courier"/>
      <w:kern w:val="2"/>
    </w:rPr>
  </w:style>
  <w:style w:type="character" w:customStyle="1" w:styleId="579">
    <w:name w:val="页眉字符1"/>
    <w:semiHidden/>
    <w:qFormat/>
    <w:uiPriority w:val="99"/>
    <w:rPr>
      <w:kern w:val="2"/>
      <w:sz w:val="18"/>
      <w:szCs w:val="18"/>
    </w:rPr>
  </w:style>
  <w:style w:type="character" w:customStyle="1" w:styleId="580">
    <w:name w:val="尾注文本字符1"/>
    <w:semiHidden/>
    <w:qFormat/>
    <w:uiPriority w:val="0"/>
    <w:rPr>
      <w:kern w:val="2"/>
      <w:sz w:val="21"/>
      <w:szCs w:val="24"/>
    </w:rPr>
  </w:style>
  <w:style w:type="paragraph" w:customStyle="1" w:styleId="581">
    <w:name w:val="font7"/>
    <w:basedOn w:val="1"/>
    <w:qFormat/>
    <w:uiPriority w:val="0"/>
    <w:pPr>
      <w:widowControl/>
      <w:spacing w:before="100" w:beforeAutospacing="1" w:after="100" w:afterAutospacing="1"/>
      <w:jc w:val="left"/>
    </w:pPr>
    <w:rPr>
      <w:rFonts w:cs="Calibri"/>
      <w:color w:val="000000"/>
      <w:kern w:val="0"/>
      <w:szCs w:val="21"/>
    </w:rPr>
  </w:style>
  <w:style w:type="paragraph" w:customStyle="1" w:styleId="582">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paragraph" w:customStyle="1" w:styleId="583">
    <w:name w:val="font9"/>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84">
    <w:name w:val="xl114"/>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85">
    <w:name w:val="xl115"/>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6">
    <w:name w:val="xl116"/>
    <w:basedOn w:val="1"/>
    <w:qFormat/>
    <w:uiPriority w:val="0"/>
    <w:pPr>
      <w:widowControl/>
      <w:pBdr>
        <w:top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7">
    <w:name w:val="xl117"/>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8">
    <w:name w:val="xl118"/>
    <w:basedOn w:val="1"/>
    <w:qFormat/>
    <w:uiPriority w:val="0"/>
    <w:pPr>
      <w:widowControl/>
      <w:pBdr>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9">
    <w:name w:val="xl119"/>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0">
    <w:name w:val="xl120"/>
    <w:basedOn w:val="1"/>
    <w:qFormat/>
    <w:uiPriority w:val="0"/>
    <w:pPr>
      <w:widowControl/>
      <w:pBdr>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1">
    <w:name w:val="xl121"/>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2">
    <w:name w:val="xl122"/>
    <w:basedOn w:val="1"/>
    <w:qFormat/>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3">
    <w:name w:val="xl123"/>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594">
    <w:name w:val="xl124"/>
    <w:basedOn w:val="1"/>
    <w:qFormat/>
    <w:uiPriority w:val="0"/>
    <w:pPr>
      <w:widowControl/>
      <w:pBdr>
        <w:bottom w:val="single" w:color="auto" w:sz="8" w:space="0"/>
        <w:right w:val="single" w:color="auto" w:sz="8" w:space="0"/>
      </w:pBdr>
      <w:shd w:val="clear" w:color="000000" w:fill="FFFF00"/>
      <w:spacing w:before="100" w:beforeAutospacing="1" w:after="100" w:afterAutospacing="1"/>
      <w:textAlignment w:val="center"/>
    </w:pPr>
    <w:rPr>
      <w:rFonts w:ascii="宋体" w:hAnsi="宋体" w:cs="宋体"/>
      <w:color w:val="000000"/>
      <w:kern w:val="0"/>
      <w:sz w:val="22"/>
      <w:szCs w:val="22"/>
    </w:rPr>
  </w:style>
  <w:style w:type="paragraph" w:customStyle="1" w:styleId="595">
    <w:name w:val="xl125"/>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596">
    <w:name w:val="xl126"/>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97">
    <w:name w:val="xl127"/>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2"/>
      <w:szCs w:val="22"/>
    </w:rPr>
  </w:style>
  <w:style w:type="paragraph" w:customStyle="1" w:styleId="598">
    <w:name w:val="xl128"/>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599">
    <w:name w:val="xl129"/>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000000"/>
      <w:kern w:val="0"/>
      <w:sz w:val="22"/>
      <w:szCs w:val="22"/>
    </w:rPr>
  </w:style>
  <w:style w:type="paragraph" w:customStyle="1" w:styleId="600">
    <w:name w:val="xl130"/>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FF0000"/>
      <w:kern w:val="0"/>
      <w:sz w:val="22"/>
      <w:szCs w:val="22"/>
    </w:rPr>
  </w:style>
  <w:style w:type="paragraph" w:customStyle="1" w:styleId="601">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02">
    <w:name w:val="xl132"/>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3">
    <w:name w:val="xl13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4">
    <w:name w:val="xl13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5">
    <w:name w:val="xl13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6">
    <w:name w:val="xl136"/>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7">
    <w:name w:val="xl137"/>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8">
    <w:name w:val="xl138"/>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xl139"/>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0">
    <w:name w:val="xl14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1">
    <w:name w:val="xl14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2">
    <w:name w:val="xl142"/>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3">
    <w:name w:val="xl143"/>
    <w:basedOn w:val="1"/>
    <w:qFormat/>
    <w:uiPriority w:val="0"/>
    <w:pPr>
      <w:widowControl/>
      <w:pBdr>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4">
    <w:name w:val="xl144"/>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5">
    <w:name w:val="xl145"/>
    <w:basedOn w:val="1"/>
    <w:qFormat/>
    <w:uiPriority w:val="0"/>
    <w:pPr>
      <w:widowControl/>
      <w:pBdr>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16">
    <w:name w:val="xl146"/>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17">
    <w:name w:val="xl147"/>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4"/>
    </w:rPr>
  </w:style>
  <w:style w:type="paragraph" w:customStyle="1" w:styleId="618">
    <w:name w:val="xl148"/>
    <w:basedOn w:val="1"/>
    <w:qFormat/>
    <w:uiPriority w:val="0"/>
    <w:pPr>
      <w:widowControl/>
      <w:pBdr>
        <w:top w:val="single" w:color="auto" w:sz="8" w:space="0"/>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19">
    <w:name w:val="xl149"/>
    <w:basedOn w:val="1"/>
    <w:qFormat/>
    <w:uiPriority w:val="0"/>
    <w:pPr>
      <w:widowControl/>
      <w:pBdr>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0">
    <w:name w:val="xl150"/>
    <w:basedOn w:val="1"/>
    <w:qFormat/>
    <w:uiPriority w:val="0"/>
    <w:pPr>
      <w:widowControl/>
      <w:pBdr>
        <w:left w:val="single" w:color="auto" w:sz="8" w:space="0"/>
        <w:bottom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1">
    <w:name w:val="xl151"/>
    <w:basedOn w:val="1"/>
    <w:qFormat/>
    <w:uiPriority w:val="0"/>
    <w:pPr>
      <w:widowControl/>
      <w:pBdr>
        <w:top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2">
    <w:name w:val="xl152"/>
    <w:basedOn w:val="1"/>
    <w:qFormat/>
    <w:uiPriority w:val="0"/>
    <w:pPr>
      <w:widowControl/>
      <w:pBdr>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3">
    <w:name w:val="xl153"/>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4">
    <w:name w:val="xl154"/>
    <w:basedOn w:val="1"/>
    <w:qFormat/>
    <w:uiPriority w:val="0"/>
    <w:pPr>
      <w:widowControl/>
      <w:pBdr>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5">
    <w:name w:val="xl155"/>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6">
    <w:name w:val="xl156"/>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7">
    <w:name w:val="xl157"/>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8">
    <w:name w:val="xl158"/>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9">
    <w:name w:val="xl159"/>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630">
    <w:name w:val="xl160"/>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table" w:customStyle="1" w:styleId="631">
    <w:name w:val="Table Normal"/>
    <w:basedOn w:val="60"/>
    <w:qFormat/>
    <w:uiPriority w:val="0"/>
    <w:pPr>
      <w:widowControl w:val="0"/>
    </w:pPr>
    <w:rPr>
      <w:rFonts w:eastAsia="Times New Roman"/>
      <w:sz w:val="22"/>
      <w:szCs w:val="22"/>
      <w:lang w:eastAsia="en-US"/>
    </w:rPr>
    <w:tblPr>
      <w:tblCellMar>
        <w:left w:w="0" w:type="dxa"/>
        <w:right w:w="0" w:type="dxa"/>
      </w:tblCellMar>
    </w:tblPr>
  </w:style>
  <w:style w:type="paragraph" w:customStyle="1" w:styleId="63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3">
    <w:name w:val="修订4"/>
    <w:hidden/>
    <w:unhideWhenUsed/>
    <w:qFormat/>
    <w:uiPriority w:val="71"/>
    <w:rPr>
      <w:rFonts w:ascii="Calibri" w:hAnsi="Calibri" w:eastAsia="宋体" w:cs="Times New Roman"/>
      <w:kern w:val="2"/>
      <w:sz w:val="21"/>
      <w:szCs w:val="24"/>
      <w:lang w:val="en-US" w:eastAsia="zh-CN" w:bidi="ar-SA"/>
    </w:rPr>
  </w:style>
  <w:style w:type="paragraph" w:customStyle="1" w:styleId="634">
    <w:name w:val="xl64"/>
    <w:basedOn w:val="1"/>
    <w:qFormat/>
    <w:uiPriority w:val="0"/>
    <w:pPr>
      <w:widowControl/>
      <w:spacing w:before="100" w:beforeAutospacing="1" w:after="100" w:afterAutospacing="1"/>
      <w:jc w:val="center"/>
    </w:pPr>
    <w:rPr>
      <w:rFonts w:ascii="仿宋_GB2312" w:hAnsi="Times" w:eastAsia="仿宋_GB2312"/>
      <w:kern w:val="0"/>
      <w:sz w:val="20"/>
      <w:szCs w:val="20"/>
    </w:rPr>
  </w:style>
  <w:style w:type="paragraph" w:customStyle="1" w:styleId="635">
    <w:name w:val="xl65"/>
    <w:basedOn w:val="1"/>
    <w:qFormat/>
    <w:uiPriority w:val="0"/>
    <w:pPr>
      <w:widowControl/>
      <w:spacing w:before="100" w:beforeAutospacing="1" w:after="100" w:afterAutospacing="1"/>
      <w:jc w:val="center"/>
    </w:pPr>
    <w:rPr>
      <w:rFonts w:ascii="Times" w:hAnsi="Times"/>
      <w:kern w:val="0"/>
      <w:sz w:val="20"/>
      <w:szCs w:val="20"/>
    </w:rPr>
  </w:style>
  <w:style w:type="character" w:customStyle="1" w:styleId="636">
    <w:name w:val="标题11"/>
    <w:basedOn w:val="62"/>
    <w:qFormat/>
    <w:uiPriority w:val="0"/>
  </w:style>
  <w:style w:type="paragraph" w:customStyle="1" w:styleId="637">
    <w:name w:val="TOC 标题3"/>
    <w:basedOn w:val="4"/>
    <w:next w:val="1"/>
    <w:qFormat/>
    <w:uiPriority w:val="0"/>
    <w:pPr>
      <w:widowControl/>
      <w:spacing w:before="480" w:after="0" w:line="276" w:lineRule="auto"/>
      <w:jc w:val="left"/>
      <w:outlineLvl w:val="9"/>
    </w:pPr>
    <w:rPr>
      <w:rFonts w:ascii="Cambria" w:hAnsi="Cambria"/>
      <w:color w:val="365F91"/>
      <w:kern w:val="0"/>
      <w:sz w:val="28"/>
      <w:szCs w:val="28"/>
      <w:lang w:val="en-US"/>
    </w:rPr>
  </w:style>
  <w:style w:type="character" w:customStyle="1" w:styleId="638">
    <w:name w:val="列表段落 字符"/>
    <w:link w:val="366"/>
    <w:qFormat/>
    <w:uiPriority w:val="34"/>
    <w:rPr>
      <w:rFonts w:ascii="Calibri" w:hAnsi="Calibri"/>
      <w:kern w:val="2"/>
      <w:sz w:val="21"/>
      <w:szCs w:val="24"/>
    </w:rPr>
  </w:style>
  <w:style w:type="character" w:customStyle="1" w:styleId="639">
    <w:name w:val="明显强调2"/>
    <w:qFormat/>
    <w:uiPriority w:val="0"/>
    <w:rPr>
      <w:b/>
      <w:bCs/>
      <w:i/>
      <w:iCs/>
      <w:color w:val="4F81BD"/>
    </w:rPr>
  </w:style>
  <w:style w:type="character" w:customStyle="1" w:styleId="640">
    <w:name w:val="不明显强调2"/>
    <w:qFormat/>
    <w:uiPriority w:val="0"/>
    <w:rPr>
      <w:i/>
      <w:iCs/>
      <w:color w:val="808080"/>
    </w:rPr>
  </w:style>
  <w:style w:type="paragraph" w:styleId="641">
    <w:name w:val="No Spacing"/>
    <w:qFormat/>
    <w:uiPriority w:val="1"/>
    <w:pPr>
      <w:widowControl w:val="0"/>
      <w:jc w:val="both"/>
    </w:pPr>
    <w:rPr>
      <w:rFonts w:ascii="Calibri" w:hAnsi="Calibri" w:eastAsia="宋体" w:cs="Times New Roman"/>
      <w:kern w:val="2"/>
      <w:sz w:val="21"/>
      <w:szCs w:val="22"/>
      <w:lang w:val="en-US" w:eastAsia="zh-CN" w:bidi="ar-SA"/>
    </w:rPr>
  </w:style>
  <w:style w:type="table" w:customStyle="1" w:styleId="642">
    <w:name w:val="网格型2"/>
    <w:basedOn w:val="6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643">
    <w:name w:val="无缩进"/>
    <w:next w:val="2"/>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644">
    <w:name w:val="Char11"/>
    <w:basedOn w:val="1"/>
    <w:qFormat/>
    <w:uiPriority w:val="0"/>
    <w:pPr>
      <w:snapToGrid w:val="0"/>
    </w:pPr>
    <w:rPr>
      <w:rFonts w:ascii="Arial" w:hAnsi="Arial"/>
      <w:szCs w:val="21"/>
    </w:rPr>
  </w:style>
  <w:style w:type="paragraph" w:customStyle="1" w:styleId="645">
    <w:name w:val="Char1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646">
    <w:name w:val="标题22"/>
    <w:basedOn w:val="5"/>
    <w:qFormat/>
    <w:uiPriority w:val="0"/>
    <w:pPr>
      <w:widowControl/>
      <w:tabs>
        <w:tab w:val="clear" w:pos="1440"/>
      </w:tabs>
      <w:adjustRightInd/>
      <w:spacing w:beforeLines="50" w:after="0" w:line="360" w:lineRule="auto"/>
      <w:ind w:left="0" w:firstLine="0"/>
      <w:jc w:val="center"/>
      <w:textAlignment w:val="auto"/>
    </w:pPr>
    <w:rPr>
      <w:rFonts w:eastAsia="仿宋_GB2312"/>
      <w:b w:val="0"/>
      <w:bCs/>
      <w:sz w:val="28"/>
      <w:szCs w:val="24"/>
      <w:lang w:val="en-US"/>
    </w:rPr>
  </w:style>
  <w:style w:type="paragraph" w:customStyle="1" w:styleId="647">
    <w:name w:val="Char Char Char Char Char Char1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8">
    <w:name w:val="纯文本11"/>
    <w:basedOn w:val="1"/>
    <w:qFormat/>
    <w:uiPriority w:val="0"/>
    <w:rPr>
      <w:rFonts w:ascii="宋体" w:hAnsi="Courier New" w:cs="黑体"/>
      <w:szCs w:val="22"/>
    </w:rPr>
  </w:style>
  <w:style w:type="paragraph" w:customStyle="1" w:styleId="649">
    <w:name w:val="Char2"/>
    <w:basedOn w:val="1"/>
    <w:qFormat/>
    <w:uiPriority w:val="0"/>
    <w:rPr>
      <w:rFonts w:ascii="Times New Roman" w:hAnsi="Times New Roman"/>
    </w:rPr>
  </w:style>
  <w:style w:type="paragraph" w:customStyle="1" w:styleId="650">
    <w:name w:val="正文文本 211"/>
    <w:basedOn w:val="1"/>
    <w:qFormat/>
    <w:uiPriority w:val="0"/>
    <w:pPr>
      <w:widowControl/>
      <w:spacing w:after="120" w:line="480" w:lineRule="auto"/>
      <w:jc w:val="left"/>
    </w:pPr>
    <w:rPr>
      <w:rFonts w:ascii="Times New Roman" w:hAnsi="Times New Roman"/>
      <w:kern w:val="0"/>
    </w:rPr>
  </w:style>
  <w:style w:type="paragraph" w:customStyle="1" w:styleId="651">
    <w:name w:val="标题 32"/>
    <w:basedOn w:val="1"/>
    <w:next w:val="1"/>
    <w:qFormat/>
    <w:uiPriority w:val="0"/>
    <w:pPr>
      <w:keepNext/>
      <w:keepLines/>
      <w:spacing w:before="260" w:after="260" w:line="408" w:lineRule="auto"/>
      <w:outlineLvl w:val="2"/>
    </w:pPr>
    <w:rPr>
      <w:rFonts w:ascii="宋体" w:hAnsi="宋体"/>
      <w:b/>
      <w:sz w:val="32"/>
      <w:szCs w:val="20"/>
    </w:rPr>
  </w:style>
  <w:style w:type="paragraph" w:customStyle="1" w:styleId="652">
    <w:name w:val="标题 221"/>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653">
    <w:name w:val="Char Char Char1"/>
    <w:basedOn w:val="1"/>
    <w:qFormat/>
    <w:uiPriority w:val="0"/>
    <w:rPr>
      <w:rFonts w:ascii="Tahoma" w:hAnsi="Tahoma"/>
      <w:sz w:val="24"/>
      <w:szCs w:val="20"/>
    </w:rPr>
  </w:style>
  <w:style w:type="paragraph" w:customStyle="1" w:styleId="654">
    <w:name w:val="正文缩进2"/>
    <w:basedOn w:val="1"/>
    <w:qFormat/>
    <w:uiPriority w:val="0"/>
    <w:pPr>
      <w:ind w:firstLine="420"/>
    </w:pPr>
    <w:rPr>
      <w:rFonts w:ascii="宋体" w:hAnsi="宋体"/>
      <w:szCs w:val="20"/>
    </w:rPr>
  </w:style>
  <w:style w:type="paragraph" w:customStyle="1" w:styleId="655">
    <w:name w:val="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56">
    <w:name w:val="Char Char Char Char Char Char Char1"/>
    <w:basedOn w:val="1"/>
    <w:qFormat/>
    <w:uiPriority w:val="0"/>
    <w:rPr>
      <w:rFonts w:ascii="Tahoma" w:hAnsi="Tahoma"/>
      <w:sz w:val="24"/>
      <w:szCs w:val="20"/>
    </w:rPr>
  </w:style>
  <w:style w:type="paragraph" w:customStyle="1" w:styleId="657">
    <w:name w:val="列出段落111"/>
    <w:basedOn w:val="1"/>
    <w:qFormat/>
    <w:uiPriority w:val="0"/>
    <w:pPr>
      <w:widowControl/>
      <w:ind w:firstLine="420" w:firstLineChars="200"/>
      <w:jc w:val="left"/>
    </w:pPr>
    <w:rPr>
      <w:rFonts w:ascii="Times New Roman" w:hAnsi="Times New Roman"/>
      <w:kern w:val="0"/>
      <w:szCs w:val="20"/>
    </w:rPr>
  </w:style>
  <w:style w:type="paragraph" w:customStyle="1" w:styleId="658">
    <w:name w:val="正文文本缩进11"/>
    <w:basedOn w:val="1"/>
    <w:qFormat/>
    <w:uiPriority w:val="0"/>
    <w:pPr>
      <w:ind w:firstLine="830" w:firstLineChars="352"/>
    </w:pPr>
    <w:rPr>
      <w:rFonts w:ascii="仿宋_GB2312" w:hAnsi="Times New Roman" w:eastAsia="仿宋_GB2312"/>
      <w:sz w:val="32"/>
      <w:szCs w:val="20"/>
    </w:rPr>
  </w:style>
  <w:style w:type="paragraph" w:customStyle="1" w:styleId="659">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0">
    <w:name w:val="Char Char2 Char1"/>
    <w:basedOn w:val="1"/>
    <w:qFormat/>
    <w:uiPriority w:val="0"/>
    <w:rPr>
      <w:rFonts w:ascii="宋体" w:hAnsi="宋体"/>
      <w:b/>
      <w:sz w:val="28"/>
      <w:szCs w:val="28"/>
    </w:rPr>
  </w:style>
  <w:style w:type="paragraph" w:customStyle="1" w:styleId="661">
    <w:name w:val="Char Char17 Char Char1"/>
    <w:basedOn w:val="19"/>
    <w:qFormat/>
    <w:uiPriority w:val="0"/>
    <w:pPr>
      <w:widowControl/>
      <w:shd w:val="clear" w:color="auto" w:fill="000080"/>
      <w:jc w:val="left"/>
    </w:pPr>
    <w:rPr>
      <w:rFonts w:ascii="Calibri" w:cs="黑体"/>
      <w:kern w:val="2"/>
      <w:sz w:val="21"/>
      <w:szCs w:val="24"/>
      <w:lang w:val="en-US"/>
    </w:rPr>
  </w:style>
  <w:style w:type="paragraph" w:customStyle="1" w:styleId="662">
    <w:name w:val="Char Char Char1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3">
    <w:name w:val="_Style 8"/>
    <w:basedOn w:val="1"/>
    <w:qFormat/>
    <w:uiPriority w:val="34"/>
    <w:pPr>
      <w:widowControl/>
      <w:ind w:firstLine="420" w:firstLineChars="200"/>
      <w:jc w:val="left"/>
    </w:pPr>
    <w:rPr>
      <w:kern w:val="0"/>
      <w:szCs w:val="22"/>
    </w:rPr>
  </w:style>
  <w:style w:type="paragraph" w:customStyle="1" w:styleId="664">
    <w:name w:val="_Style 5"/>
    <w:basedOn w:val="1"/>
    <w:qFormat/>
    <w:uiPriority w:val="34"/>
    <w:pPr>
      <w:widowControl/>
      <w:ind w:firstLine="420" w:firstLineChars="200"/>
      <w:jc w:val="left"/>
    </w:pPr>
    <w:rPr>
      <w:kern w:val="0"/>
      <w:szCs w:val="22"/>
    </w:rPr>
  </w:style>
  <w:style w:type="paragraph" w:customStyle="1" w:styleId="66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66">
    <w:name w:val="Char3"/>
    <w:basedOn w:val="1"/>
    <w:qFormat/>
    <w:uiPriority w:val="0"/>
    <w:pPr>
      <w:numPr>
        <w:ilvl w:val="0"/>
        <w:numId w:val="16"/>
      </w:numPr>
    </w:pPr>
    <w:rPr>
      <w:rFonts w:ascii="Times New Roman" w:hAnsi="Times New Roman"/>
      <w:sz w:val="24"/>
    </w:rPr>
  </w:style>
  <w:style w:type="paragraph" w:customStyle="1" w:styleId="667">
    <w:name w:val="列出段落4"/>
    <w:basedOn w:val="1"/>
    <w:unhideWhenUsed/>
    <w:qFormat/>
    <w:uiPriority w:val="99"/>
    <w:pPr>
      <w:widowControl/>
      <w:ind w:firstLine="420" w:firstLineChars="200"/>
      <w:jc w:val="left"/>
    </w:pPr>
    <w:rPr>
      <w:rFonts w:ascii="Times New Roman" w:hAnsi="Times New Roman"/>
      <w:kern w:val="0"/>
      <w:szCs w:val="20"/>
    </w:rPr>
  </w:style>
  <w:style w:type="paragraph" w:customStyle="1" w:styleId="668">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szCs w:val="20"/>
    </w:rPr>
  </w:style>
  <w:style w:type="paragraph" w:customStyle="1" w:styleId="669">
    <w:name w:val="_Style 2"/>
    <w:basedOn w:val="1"/>
    <w:qFormat/>
    <w:uiPriority w:val="0"/>
    <w:pPr>
      <w:ind w:firstLine="420" w:firstLineChars="200"/>
    </w:pPr>
    <w:rPr>
      <w:rFonts w:ascii="Times New Roman" w:hAnsi="Times New Roman"/>
      <w:kern w:val="0"/>
      <w:sz w:val="20"/>
      <w:szCs w:val="20"/>
    </w:rPr>
  </w:style>
  <w:style w:type="character" w:customStyle="1" w:styleId="670">
    <w:name w:val="未处理的提及6"/>
    <w:basedOn w:val="62"/>
    <w:semiHidden/>
    <w:unhideWhenUsed/>
    <w:qFormat/>
    <w:uiPriority w:val="99"/>
    <w:rPr>
      <w:color w:val="605E5C"/>
      <w:shd w:val="clear" w:color="auto" w:fill="E1DFDD"/>
    </w:rPr>
  </w:style>
  <w:style w:type="paragraph" w:customStyle="1" w:styleId="6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3">
    <w:name w:val="xl79"/>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jc w:val="center"/>
    </w:pPr>
    <w:rPr>
      <w:rFonts w:ascii="仿宋" w:hAnsi="仿宋" w:eastAsia="仿宋" w:cs="宋体"/>
      <w:kern w:val="0"/>
      <w:sz w:val="24"/>
    </w:rPr>
  </w:style>
  <w:style w:type="character" w:customStyle="1" w:styleId="674">
    <w:name w:val="Unresolved Mention"/>
    <w:basedOn w:val="62"/>
    <w:semiHidden/>
    <w:unhideWhenUsed/>
    <w:qFormat/>
    <w:uiPriority w:val="99"/>
    <w:rPr>
      <w:color w:val="605E5C"/>
      <w:shd w:val="clear" w:color="auto" w:fill="E1DFDD"/>
    </w:rPr>
  </w:style>
  <w:style w:type="paragraph" w:customStyle="1" w:styleId="675">
    <w:name w:val="："/>
    <w:basedOn w:val="1"/>
    <w:qFormat/>
    <w:uiPriority w:val="0"/>
    <w:rPr>
      <w:kern w:val="0"/>
      <w:sz w:val="20"/>
    </w:rPr>
  </w:style>
  <w:style w:type="paragraph" w:customStyle="1" w:styleId="676">
    <w:name w:val="正文文本 (2)1"/>
    <w:basedOn w:val="1"/>
    <w:qFormat/>
    <w:uiPriority w:val="99"/>
    <w:pPr>
      <w:shd w:val="clear" w:color="auto" w:fill="FFFFFF"/>
      <w:spacing w:before="300" w:line="439" w:lineRule="exact"/>
      <w:jc w:val="distribute"/>
    </w:pPr>
    <w:rPr>
      <w:rFonts w:ascii="MingLiU" w:eastAsia="MingLiU" w:cs="Times New Roman"/>
      <w:color w:val="auto"/>
      <w:spacing w:val="20"/>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170B14-F046-4714-B917-D2BAD42C552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56</Pages>
  <Words>4683</Words>
  <Characters>26694</Characters>
  <Lines>222</Lines>
  <Paragraphs>62</Paragraphs>
  <TotalTime>67</TotalTime>
  <ScaleCrop>false</ScaleCrop>
  <LinksUpToDate>false</LinksUpToDate>
  <CharactersWithSpaces>31315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2020-09-25T02:07:00Z</dcterms:created>
  <dc:creator>User</dc:creator>
  <cp:lastModifiedBy>Administrator</cp:lastModifiedBy>
  <cp:lastPrinted>2021-09-06T07:52:00Z</cp:lastPrinted>
  <dcterms:modified xsi:type="dcterms:W3CDTF">2021-09-26T02:52:44Z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5927E5AA9C7C4CF6B8D19B63E872347D</vt:lpwstr>
  </property>
</Properties>
</file>